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7bis-e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w:t>
      </w:r>
      <w:r>
        <w:rPr>
          <w:rFonts w:hint="eastAsia" w:cs="Arial"/>
          <w:bCs/>
          <w:sz w:val="22"/>
          <w:szCs w:val="22"/>
          <w:lang w:val="en-US" w:eastAsia="zh-CN"/>
        </w:rPr>
        <w:t>200114</w:t>
      </w:r>
    </w:p>
    <w:p>
      <w:pPr>
        <w:pStyle w:val="38"/>
        <w:tabs>
          <w:tab w:val="right" w:pos="8280"/>
          <w:tab w:val="right" w:pos="9781"/>
        </w:tabs>
        <w:snapToGrid w:val="0"/>
        <w:spacing w:after="360" w:afterLines="100" w:line="240" w:lineRule="auto"/>
        <w:ind w:right="-57"/>
      </w:pPr>
      <w:r>
        <w:rPr>
          <w:rFonts w:eastAsia="Times New Roman" w:cs="Arial"/>
          <w:bCs/>
          <w:sz w:val="22"/>
          <w:szCs w:val="22"/>
          <w:highlight w:val="none"/>
          <w:lang w:eastAsia="ja-JP"/>
        </w:rPr>
        <w:t xml:space="preserve">e-Meeting, </w:t>
      </w:r>
      <w:r>
        <w:rPr>
          <w:rFonts w:hint="eastAsia" w:cs="Arial"/>
          <w:bCs/>
          <w:sz w:val="22"/>
          <w:szCs w:val="22"/>
          <w:highlight w:val="none"/>
          <w:lang w:val="en-US" w:eastAsia="zh-CN"/>
        </w:rPr>
        <w:t>Jan 17</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xml:space="preserve"> – </w:t>
      </w:r>
      <w:r>
        <w:rPr>
          <w:rFonts w:hint="eastAsia" w:cs="Arial"/>
          <w:bCs/>
          <w:sz w:val="22"/>
          <w:szCs w:val="22"/>
          <w:highlight w:val="none"/>
          <w:lang w:val="en-US" w:eastAsia="zh-CN"/>
        </w:rPr>
        <w:t>Jan</w:t>
      </w:r>
      <w:r>
        <w:rPr>
          <w:rFonts w:eastAsia="Times New Roman" w:cs="Arial"/>
          <w:bCs/>
          <w:sz w:val="22"/>
          <w:szCs w:val="22"/>
          <w:highlight w:val="none"/>
          <w:lang w:eastAsia="ja-JP"/>
        </w:rPr>
        <w:t xml:space="preserve"> </w:t>
      </w:r>
      <w:r>
        <w:rPr>
          <w:rFonts w:hint="eastAsia" w:cs="Arial"/>
          <w:bCs/>
          <w:sz w:val="22"/>
          <w:szCs w:val="22"/>
          <w:highlight w:val="none"/>
          <w:lang w:val="en-US" w:eastAsia="zh-CN"/>
        </w:rPr>
        <w:t>25</w:t>
      </w:r>
      <w:r>
        <w:rPr>
          <w:rFonts w:eastAsia="Times New Roman" w:cs="Arial"/>
          <w:bCs/>
          <w:sz w:val="22"/>
          <w:szCs w:val="22"/>
          <w:highlight w:val="none"/>
          <w:vertAlign w:val="superscript"/>
          <w:lang w:eastAsia="ja-JP"/>
        </w:rPr>
        <w:t>th</w:t>
      </w:r>
      <w:r>
        <w:rPr>
          <w:rFonts w:eastAsia="Times New Roman" w:cs="Arial"/>
          <w:bCs/>
          <w:sz w:val="22"/>
          <w:szCs w:val="22"/>
          <w:highlight w:val="none"/>
          <w:lang w:eastAsia="ja-JP"/>
        </w:rPr>
        <w:t>, 202</w:t>
      </w:r>
      <w:r>
        <w:rPr>
          <w:rFonts w:hint="eastAsia" w:eastAsia="宋体" w:cs="Arial"/>
          <w:bCs/>
          <w:sz w:val="22"/>
          <w:szCs w:val="22"/>
          <w:highlight w:val="none"/>
          <w:lang w:val="en-US" w:eastAsia="zh-CN"/>
        </w:rPr>
        <w:t>2</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hint="default" w:ascii="Arial" w:hAnsi="Arial"/>
          <w:b/>
          <w:lang w:val="en-US" w:eastAsia="zh-CN"/>
        </w:rPr>
      </w:pPr>
      <w:r>
        <w:rPr>
          <w:rFonts w:ascii="Arial" w:hAnsi="Arial"/>
          <w:b/>
        </w:rPr>
        <w:t xml:space="preserve">Title: </w:t>
      </w:r>
      <w:r>
        <w:rPr>
          <w:rFonts w:ascii="Arial" w:hAnsi="Arial"/>
          <w:b/>
        </w:rPr>
        <w:tab/>
      </w:r>
      <w:r>
        <w:rPr>
          <w:rFonts w:hint="eastAsia" w:ascii="Arial" w:hAnsi="Arial"/>
          <w:b/>
        </w:rPr>
        <w:t>Discussion on remaining issues for coverage enhancements for PUCCH</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spacing w:before="273" w:beforeLines="100"/>
        <w:rPr>
          <w:rFonts w:hint="eastAsia"/>
          <w:highlight w:val="none"/>
          <w:lang w:val="en-US" w:eastAsia="zh-CN"/>
        </w:rPr>
      </w:pPr>
      <w:r>
        <w:rPr>
          <w:rFonts w:hint="eastAsia"/>
          <w:highlight w:val="none"/>
          <w:lang w:val="en-US" w:eastAsia="zh-CN"/>
        </w:rPr>
        <w:t>In the last RAN1 #107-emeeting, agreements for PUCCH enhancements were achieved as follows [1]:</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spacing w:before="120" w:line="280" w:lineRule="atLeast"/>
              <w:rPr>
                <w:b/>
                <w:bCs/>
                <w:highlight w:val="green"/>
              </w:rPr>
            </w:pPr>
            <w:r>
              <w:rPr>
                <w:b/>
                <w:bCs/>
                <w:highlight w:val="green"/>
              </w:rPr>
              <w:t xml:space="preserve">Agreement </w:t>
            </w:r>
          </w:p>
          <w:p>
            <w:pPr>
              <w:spacing w:before="120" w:line="280" w:lineRule="atLeast"/>
              <w:rPr>
                <w:b w:val="0"/>
                <w:bCs w:val="0"/>
              </w:rPr>
            </w:pPr>
            <w:r>
              <w:rPr>
                <w:b w:val="0"/>
                <w:bCs w:val="0"/>
              </w:rPr>
              <w:t>For a PUCCH resource to transmit a PUCCH without an associated scheduling DCI (e.g. P/SP-CSI or SR), if the PUCCH resource is configured with RRC parameter “nrofSlots-r17”, “nrofSlots-r17” is ignored and the RRC parameter “nrofSlots” is used for determining the repetition factor of the specific PUCCH resource.</w:t>
            </w:r>
          </w:p>
          <w:p>
            <w:pPr>
              <w:spacing w:before="120" w:line="280" w:lineRule="atLeast"/>
              <w:textAlignment w:val="baseline"/>
              <w:rPr>
                <w:rFonts w:eastAsia="Times New Roman"/>
                <w:b w:val="0"/>
                <w:bCs w:val="0"/>
                <w:highlight w:val="magenta"/>
              </w:rPr>
            </w:pPr>
          </w:p>
          <w:p>
            <w:pPr>
              <w:spacing w:before="120" w:line="280" w:lineRule="atLeast"/>
              <w:rPr>
                <w:b/>
                <w:bCs/>
                <w:highlight w:val="green"/>
              </w:rPr>
            </w:pPr>
            <w:r>
              <w:rPr>
                <w:b/>
                <w:bCs/>
                <w:highlight w:val="green"/>
              </w:rPr>
              <w:t xml:space="preserve">Agreement </w:t>
            </w:r>
          </w:p>
          <w:p>
            <w:pPr>
              <w:spacing w:before="120" w:line="280" w:lineRule="atLeast"/>
              <w:textAlignment w:val="baseline"/>
              <w:rPr>
                <w:rFonts w:eastAsia="Times New Roman"/>
                <w:b w:val="0"/>
                <w:bCs w:val="0"/>
              </w:rPr>
            </w:pPr>
            <w:r>
              <w:rPr>
                <w:rFonts w:eastAsia="Times New Roman"/>
                <w:b w:val="0"/>
                <w:bCs w:val="0"/>
              </w:rPr>
              <w:t>The following use case 5 of PUCCH DMRS bundling is not supported in Rel-17</w:t>
            </w:r>
          </w:p>
          <w:p>
            <w:pPr>
              <w:pStyle w:val="114"/>
              <w:numPr>
                <w:ilvl w:val="0"/>
                <w:numId w:val="10"/>
              </w:numPr>
              <w:spacing w:before="120" w:line="280" w:lineRule="atLeast"/>
              <w:ind w:leftChars="0"/>
              <w:jc w:val="both"/>
              <w:textAlignment w:val="baseline"/>
              <w:rPr>
                <w:rFonts w:ascii="Times New Roman" w:hAnsi="Times New Roman" w:eastAsia="Times New Roman"/>
                <w:b w:val="0"/>
                <w:bCs w:val="0"/>
                <w:szCs w:val="20"/>
              </w:rPr>
            </w:pPr>
            <w:r>
              <w:rPr>
                <w:rFonts w:ascii="Times New Roman" w:hAnsi="Times New Roman"/>
                <w:b w:val="0"/>
                <w:bCs w:val="0"/>
                <w:szCs w:val="20"/>
                <w:lang w:eastAsia="ko-KR"/>
              </w:rPr>
              <w:t xml:space="preserve">Use case 5: PUCCH </w:t>
            </w:r>
            <w:r>
              <w:rPr>
                <w:rFonts w:ascii="Times New Roman" w:hAnsi="Times New Roman"/>
                <w:b w:val="0"/>
                <w:bCs w:val="0"/>
                <w:szCs w:val="20"/>
              </w:rPr>
              <w:t xml:space="preserve">repetitions </w:t>
            </w:r>
            <w:r>
              <w:rPr>
                <w:rFonts w:ascii="Times New Roman" w:hAnsi="Times New Roman"/>
                <w:b w:val="0"/>
                <w:bCs w:val="0"/>
                <w:szCs w:val="20"/>
                <w:lang w:eastAsia="ko-KR"/>
              </w:rPr>
              <w:t>across non-consecutive slots.</w:t>
            </w:r>
          </w:p>
          <w:p>
            <w:pPr>
              <w:pStyle w:val="114"/>
              <w:numPr>
                <w:ilvl w:val="1"/>
                <w:numId w:val="10"/>
              </w:numPr>
              <w:spacing w:before="120" w:line="280" w:lineRule="atLeast"/>
              <w:ind w:leftChars="0"/>
              <w:jc w:val="both"/>
              <w:textAlignment w:val="baseline"/>
              <w:rPr>
                <w:rFonts w:ascii="Times New Roman" w:hAnsi="Times New Roman"/>
                <w:b w:val="0"/>
                <w:bCs w:val="0"/>
                <w:szCs w:val="20"/>
                <w:lang w:eastAsia="ko-KR"/>
              </w:rPr>
            </w:pPr>
            <w:r>
              <w:rPr>
                <w:rFonts w:ascii="Times New Roman" w:hAnsi="Times New Roman"/>
                <w:b w:val="0"/>
                <w:bCs w:val="0"/>
                <w:szCs w:val="20"/>
                <w:lang w:eastAsia="ko-KR"/>
              </w:rPr>
              <w:t>Use case 5a: no uplink transmission in the middle of two PUCCH repetitions</w:t>
            </w:r>
          </w:p>
          <w:p>
            <w:pPr>
              <w:pStyle w:val="114"/>
              <w:numPr>
                <w:ilvl w:val="1"/>
                <w:numId w:val="10"/>
              </w:numPr>
              <w:spacing w:before="120" w:line="280" w:lineRule="atLeast"/>
              <w:ind w:leftChars="0"/>
              <w:jc w:val="both"/>
              <w:textAlignment w:val="baseline"/>
              <w:rPr>
                <w:rFonts w:ascii="Times New Roman" w:hAnsi="Times New Roman"/>
                <w:b w:val="0"/>
                <w:bCs w:val="0"/>
                <w:szCs w:val="20"/>
                <w:lang w:eastAsia="ko-KR"/>
              </w:rPr>
            </w:pPr>
            <w:r>
              <w:rPr>
                <w:rFonts w:ascii="Times New Roman" w:hAnsi="Times New Roman"/>
                <w:b w:val="0"/>
                <w:bCs w:val="0"/>
                <w:szCs w:val="20"/>
                <w:lang w:eastAsia="ko-KR"/>
              </w:rPr>
              <w:t>Use case 5b: other uplink transmissions in the middle of two PUCCH repetitions</w:t>
            </w:r>
          </w:p>
          <w:p>
            <w:pPr>
              <w:spacing w:before="120" w:line="280" w:lineRule="atLeast"/>
              <w:rPr>
                <w:b w:val="0"/>
                <w:bCs w:val="0"/>
                <w:highlight w:val="magenta"/>
                <w:lang w:eastAsia="zh-CN"/>
              </w:rPr>
            </w:pPr>
          </w:p>
          <w:p>
            <w:pPr>
              <w:spacing w:before="120" w:line="280" w:lineRule="atLeast"/>
              <w:rPr>
                <w:b/>
                <w:bCs/>
                <w:highlight w:val="green"/>
              </w:rPr>
            </w:pPr>
            <w:r>
              <w:rPr>
                <w:b/>
                <w:bCs/>
                <w:highlight w:val="green"/>
              </w:rPr>
              <w:t xml:space="preserve">Agreement </w:t>
            </w:r>
          </w:p>
          <w:p>
            <w:pPr>
              <w:spacing w:before="120" w:line="280" w:lineRule="atLeast"/>
              <w:rPr>
                <w:b w:val="0"/>
                <w:bCs w:val="0"/>
                <w:lang w:eastAsia="zh-CN"/>
              </w:rPr>
            </w:pPr>
            <w:r>
              <w:rPr>
                <w:b w:val="0"/>
                <w:bCs w:val="0"/>
                <w:lang w:eastAsia="zh-CN"/>
              </w:rPr>
              <w:t>For PUCCH DMRS bundling, when appli</w:t>
            </w:r>
            <w:r>
              <w:rPr>
                <w:rFonts w:hint="eastAsia"/>
                <w:b w:val="0"/>
                <w:bCs w:val="0"/>
                <w:lang w:val="en-US" w:eastAsia="zh-CN"/>
              </w:rPr>
              <w:t>c</w:t>
            </w:r>
            <w:r>
              <w:rPr>
                <w:b w:val="0"/>
                <w:bCs w:val="0"/>
                <w:lang w:eastAsia="zh-CN"/>
              </w:rPr>
              <w:t>able, reuse the procedure developed for PUSCH DMRS bundling to determine configured TDW(s) and actual TDW(s).</w:t>
            </w:r>
          </w:p>
          <w:p>
            <w:pPr>
              <w:pStyle w:val="114"/>
              <w:numPr>
                <w:ilvl w:val="0"/>
                <w:numId w:val="11"/>
              </w:numPr>
              <w:spacing w:before="120" w:after="160" w:line="280" w:lineRule="atLeast"/>
              <w:ind w:leftChars="0"/>
              <w:jc w:val="both"/>
              <w:rPr>
                <w:rFonts w:ascii="Times New Roman" w:hAnsi="Times New Roman"/>
                <w:b w:val="0"/>
                <w:bCs w:val="0"/>
                <w:szCs w:val="20"/>
                <w:lang w:eastAsia="zh-CN"/>
              </w:rPr>
            </w:pPr>
            <w:r>
              <w:rPr>
                <w:rFonts w:ascii="Times New Roman" w:hAnsi="Times New Roman"/>
                <w:b w:val="0"/>
                <w:bCs w:val="0"/>
                <w:szCs w:val="20"/>
                <w:highlight w:val="yellow"/>
                <w:lang w:eastAsia="zh-CN"/>
              </w:rPr>
              <w:t xml:space="preserve">FFS: </w:t>
            </w:r>
            <w:r>
              <w:rPr>
                <w:rFonts w:ascii="Times New Roman" w:hAnsi="Times New Roman"/>
                <w:b w:val="0"/>
                <w:bCs w:val="0"/>
                <w:szCs w:val="20"/>
                <w:lang w:eastAsia="zh-CN"/>
              </w:rPr>
              <w:t>events for PUCCH actual TDW(s)</w:t>
            </w:r>
          </w:p>
          <w:p>
            <w:pPr>
              <w:spacing w:before="120" w:line="280" w:lineRule="atLeast"/>
              <w:rPr>
                <w:b w:val="0"/>
                <w:bCs w:val="0"/>
                <w:highlight w:val="cyan"/>
              </w:rPr>
            </w:pPr>
          </w:p>
          <w:p>
            <w:pPr>
              <w:spacing w:before="120" w:line="280" w:lineRule="atLeast"/>
              <w:rPr>
                <w:b/>
                <w:bCs/>
                <w:highlight w:val="green"/>
              </w:rPr>
            </w:pPr>
            <w:r>
              <w:rPr>
                <w:b/>
                <w:bCs/>
                <w:highlight w:val="green"/>
              </w:rPr>
              <w:t xml:space="preserve">Agreement </w:t>
            </w:r>
          </w:p>
          <w:p>
            <w:pPr>
              <w:spacing w:before="120" w:line="280" w:lineRule="atLeast"/>
              <w:rPr>
                <w:b w:val="0"/>
                <w:bCs w:val="0"/>
              </w:rPr>
            </w:pPr>
            <w:r>
              <w:rPr>
                <w:b w:val="0"/>
                <w:bCs w:val="0"/>
              </w:rPr>
              <w:t>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w:t>
            </w:r>
          </w:p>
          <w:p>
            <w:pPr>
              <w:pStyle w:val="114"/>
              <w:numPr>
                <w:ilvl w:val="0"/>
                <w:numId w:val="12"/>
              </w:numPr>
              <w:spacing w:before="120" w:line="280" w:lineRule="atLeast"/>
              <w:ind w:leftChars="0"/>
              <w:jc w:val="both"/>
              <w:rPr>
                <w:rFonts w:ascii="Times New Roman" w:hAnsi="Times New Roman" w:eastAsia="宋体"/>
                <w:b w:val="0"/>
                <w:bCs w:val="0"/>
                <w:szCs w:val="18"/>
              </w:rPr>
            </w:pPr>
            <w:r>
              <w:rPr>
                <w:rFonts w:ascii="Times New Roman" w:hAnsi="Times New Roman" w:eastAsia="宋体"/>
                <w:b w:val="0"/>
                <w:bCs w:val="0"/>
                <w:szCs w:val="18"/>
              </w:rPr>
              <w:t>Option 1: “hopping intervals determination” -&gt; “configured TDW determination” -&gt; “actual TDW determination”</w:t>
            </w:r>
          </w:p>
          <w:p>
            <w:pPr>
              <w:pStyle w:val="114"/>
              <w:numPr>
                <w:ilvl w:val="1"/>
                <w:numId w:val="12"/>
              </w:numPr>
              <w:spacing w:before="120" w:line="280" w:lineRule="atLeast"/>
              <w:ind w:leftChars="0"/>
              <w:jc w:val="both"/>
              <w:rPr>
                <w:rFonts w:ascii="Times New Roman" w:hAnsi="Times New Roman" w:eastAsia="宋体"/>
                <w:b w:val="0"/>
                <w:bCs w:val="0"/>
                <w:szCs w:val="18"/>
              </w:rPr>
            </w:pPr>
            <w:r>
              <w:rPr>
                <w:rFonts w:ascii="Times New Roman" w:hAnsi="Times New Roman" w:eastAsia="宋体"/>
                <w:b w:val="0"/>
                <w:bCs w:val="0"/>
                <w:szCs w:val="18"/>
                <w:lang w:eastAsia="zh-CN"/>
              </w:rPr>
              <w:t>FFS: DMRS bundling should be restarted in case of frequency hopping event</w:t>
            </w:r>
          </w:p>
          <w:p>
            <w:pPr>
              <w:pStyle w:val="114"/>
              <w:numPr>
                <w:ilvl w:val="1"/>
                <w:numId w:val="12"/>
              </w:numPr>
              <w:spacing w:before="120" w:line="280" w:lineRule="atLeast"/>
              <w:ind w:leftChars="0"/>
              <w:jc w:val="both"/>
              <w:rPr>
                <w:rFonts w:ascii="Times New Roman" w:hAnsi="Times New Roman" w:eastAsia="宋体"/>
                <w:b w:val="0"/>
                <w:bCs w:val="0"/>
                <w:szCs w:val="18"/>
              </w:rPr>
            </w:pPr>
            <w:r>
              <w:rPr>
                <w:rFonts w:ascii="Times New Roman" w:hAnsi="Times New Roman" w:eastAsia="宋体"/>
                <w:b w:val="0"/>
                <w:bCs w:val="0"/>
                <w:szCs w:val="18"/>
              </w:rPr>
              <w:t xml:space="preserve">FFS: whether same or separate RRC configuration(s) for hopping interval and configured TDW. </w:t>
            </w:r>
          </w:p>
          <w:p>
            <w:pPr>
              <w:pStyle w:val="114"/>
              <w:numPr>
                <w:ilvl w:val="0"/>
                <w:numId w:val="12"/>
              </w:numPr>
              <w:spacing w:before="120" w:line="280" w:lineRule="atLeast"/>
              <w:ind w:leftChars="0"/>
              <w:jc w:val="both"/>
              <w:rPr>
                <w:rFonts w:ascii="Times New Roman" w:hAnsi="Times New Roman" w:eastAsia="宋体"/>
                <w:b w:val="0"/>
                <w:bCs w:val="0"/>
                <w:szCs w:val="18"/>
              </w:rPr>
            </w:pPr>
            <w:r>
              <w:rPr>
                <w:rFonts w:ascii="Times New Roman" w:hAnsi="Times New Roman" w:eastAsia="宋体"/>
                <w:b w:val="0"/>
                <w:bCs w:val="0"/>
                <w:szCs w:val="18"/>
              </w:rPr>
              <w:t>Option 2: “configured TDW determination” -&gt; “hopping intervals determination” -&gt; “actual TDW determination”</w:t>
            </w:r>
          </w:p>
          <w:p>
            <w:pPr>
              <w:spacing w:before="120" w:line="280" w:lineRule="atLeast"/>
              <w:rPr>
                <w:b w:val="0"/>
                <w:bCs w:val="0"/>
                <w:highlight w:val="yellow"/>
              </w:rPr>
            </w:pPr>
          </w:p>
          <w:p>
            <w:pPr>
              <w:spacing w:before="120" w:line="280" w:lineRule="atLeast"/>
              <w:rPr>
                <w:b/>
                <w:bCs/>
                <w:highlight w:val="green"/>
              </w:rPr>
            </w:pPr>
            <w:r>
              <w:rPr>
                <w:b/>
                <w:bCs/>
                <w:highlight w:val="green"/>
              </w:rPr>
              <w:t xml:space="preserve">Agreement </w:t>
            </w:r>
          </w:p>
          <w:p>
            <w:pPr>
              <w:spacing w:before="120" w:line="280" w:lineRule="atLeast"/>
              <w:rPr>
                <w:b w:val="0"/>
                <w:bCs w:val="0"/>
                <w:szCs w:val="20"/>
              </w:rPr>
            </w:pPr>
            <w:r>
              <w:rPr>
                <w:b w:val="0"/>
                <w:bCs w:val="0"/>
                <w:szCs w:val="20"/>
              </w:rPr>
              <w:t>For the interaction between inter-slot frequency hopping and DMRS bundling for PUCCH/PUSCH repetitions, a UE performs the “hopping intervals determination”, “configured TDW determination”, and “actual TDW determination” in a sequentia</w:t>
            </w:r>
            <w:r>
              <w:rPr>
                <w:b w:val="0"/>
                <w:bCs w:val="0"/>
                <w:color w:val="auto"/>
                <w:szCs w:val="20"/>
              </w:rPr>
              <w:t>l ordering, based on the following option 1.</w:t>
            </w:r>
          </w:p>
          <w:p>
            <w:pPr>
              <w:pStyle w:val="114"/>
              <w:numPr>
                <w:ilvl w:val="0"/>
                <w:numId w:val="12"/>
              </w:numPr>
              <w:spacing w:before="120" w:line="280" w:lineRule="atLeast"/>
              <w:ind w:leftChars="0"/>
              <w:jc w:val="both"/>
              <w:rPr>
                <w:rFonts w:ascii="Times New Roman" w:hAnsi="Times New Roman" w:eastAsia="宋体"/>
                <w:b w:val="0"/>
                <w:bCs w:val="0"/>
                <w:szCs w:val="20"/>
              </w:rPr>
            </w:pPr>
            <w:r>
              <w:rPr>
                <w:rFonts w:ascii="Times New Roman" w:hAnsi="Times New Roman" w:eastAsia="宋体"/>
                <w:b w:val="0"/>
                <w:bCs w:val="0"/>
                <w:szCs w:val="20"/>
              </w:rPr>
              <w:t>Option 1: “hopping intervals determination” -&gt; “configured TDW determination” -&gt; “actual TDW determination”</w:t>
            </w:r>
          </w:p>
          <w:p>
            <w:pPr>
              <w:pStyle w:val="114"/>
              <w:numPr>
                <w:ilvl w:val="1"/>
                <w:numId w:val="12"/>
              </w:numPr>
              <w:spacing w:before="120" w:line="280" w:lineRule="atLeast"/>
              <w:ind w:leftChars="0"/>
              <w:jc w:val="both"/>
              <w:rPr>
                <w:rFonts w:ascii="Times New Roman" w:hAnsi="Times New Roman" w:eastAsia="宋体"/>
                <w:b w:val="0"/>
                <w:bCs w:val="0"/>
                <w:szCs w:val="20"/>
              </w:rPr>
            </w:pPr>
            <w:r>
              <w:rPr>
                <w:rFonts w:ascii="Times New Roman" w:hAnsi="Times New Roman" w:eastAsia="宋体"/>
                <w:b w:val="0"/>
                <w:bCs w:val="0"/>
                <w:szCs w:val="20"/>
                <w:lang w:eastAsia="zh-CN"/>
              </w:rPr>
              <w:t>DMRS bundling shall be restarted at the beginning of each frequency hop</w:t>
            </w:r>
          </w:p>
          <w:p>
            <w:pPr>
              <w:pStyle w:val="114"/>
              <w:numPr>
                <w:ilvl w:val="1"/>
                <w:numId w:val="12"/>
              </w:numPr>
              <w:spacing w:before="120" w:line="280" w:lineRule="atLeast"/>
              <w:ind w:leftChars="0"/>
              <w:jc w:val="both"/>
              <w:rPr>
                <w:rFonts w:ascii="Times New Roman" w:hAnsi="Times New Roman" w:eastAsia="宋体"/>
                <w:b w:val="0"/>
                <w:bCs w:val="0"/>
                <w:szCs w:val="20"/>
              </w:rPr>
            </w:pPr>
            <w:r>
              <w:rPr>
                <w:rFonts w:ascii="Times New Roman" w:hAnsi="Times New Roman" w:eastAsia="宋体"/>
                <w:b w:val="0"/>
                <w:bCs w:val="0"/>
                <w:szCs w:val="20"/>
                <w:lang w:eastAsia="zh-CN"/>
              </w:rPr>
              <w:t>DMRS bunding is per actual TDW</w:t>
            </w:r>
          </w:p>
          <w:p>
            <w:pPr>
              <w:pStyle w:val="114"/>
              <w:numPr>
                <w:ilvl w:val="1"/>
                <w:numId w:val="12"/>
              </w:numPr>
              <w:spacing w:before="120" w:after="160" w:line="280" w:lineRule="atLeast"/>
              <w:ind w:leftChars="0"/>
              <w:jc w:val="both"/>
              <w:rPr>
                <w:rFonts w:ascii="Times New Roman" w:hAnsi="Times New Roman"/>
                <w:b w:val="0"/>
                <w:bCs w:val="0"/>
                <w:szCs w:val="20"/>
              </w:rPr>
            </w:pPr>
            <w:r>
              <w:rPr>
                <w:rFonts w:ascii="Times New Roman" w:hAnsi="Times New Roman" w:eastAsia="等线"/>
                <w:b w:val="0"/>
                <w:bCs w:val="0"/>
                <w:szCs w:val="20"/>
                <w:lang w:eastAsia="zh-CN"/>
              </w:rPr>
              <w:t>FFS: Frequency hopping pattern is determined by physical slot indices.</w:t>
            </w:r>
          </w:p>
          <w:p>
            <w:pPr>
              <w:pStyle w:val="114"/>
              <w:numPr>
                <w:ilvl w:val="2"/>
                <w:numId w:val="12"/>
              </w:numPr>
              <w:spacing w:before="120" w:after="160" w:line="280" w:lineRule="atLeast"/>
              <w:ind w:leftChars="0"/>
              <w:jc w:val="both"/>
              <w:rPr>
                <w:rFonts w:ascii="Times New Roman" w:hAnsi="Times New Roman"/>
                <w:b w:val="0"/>
                <w:bCs w:val="0"/>
                <w:szCs w:val="20"/>
              </w:rPr>
            </w:pPr>
            <w:r>
              <w:rPr>
                <w:rFonts w:ascii="Times New Roman" w:hAnsi="Times New Roman" w:eastAsia="等线"/>
                <w:b w:val="0"/>
                <w:bCs w:val="0"/>
                <w:szCs w:val="20"/>
                <w:highlight w:val="yellow"/>
                <w:lang w:eastAsia="zh-CN"/>
              </w:rPr>
              <w:t>FFS:</w:t>
            </w:r>
            <w:r>
              <w:rPr>
                <w:rFonts w:ascii="Times New Roman" w:hAnsi="Times New Roman" w:eastAsia="等线"/>
                <w:b w:val="0"/>
                <w:bCs w:val="0"/>
                <w:szCs w:val="20"/>
                <w:lang w:eastAsia="zh-CN"/>
              </w:rPr>
              <w:t xml:space="preserve"> different FH pattern determination for PUCCH and PUSCH</w:t>
            </w:r>
          </w:p>
          <w:p>
            <w:pPr>
              <w:pStyle w:val="114"/>
              <w:numPr>
                <w:ilvl w:val="2"/>
                <w:numId w:val="12"/>
              </w:numPr>
              <w:spacing w:before="120" w:after="160" w:line="280" w:lineRule="atLeast"/>
              <w:ind w:leftChars="0"/>
              <w:jc w:val="both"/>
              <w:rPr>
                <w:rFonts w:ascii="Times New Roman" w:hAnsi="Times New Roman"/>
                <w:b w:val="0"/>
                <w:bCs w:val="0"/>
                <w:szCs w:val="20"/>
              </w:rPr>
            </w:pPr>
            <w:r>
              <w:rPr>
                <w:rFonts w:ascii="Times New Roman" w:hAnsi="Times New Roman" w:eastAsia="等线"/>
                <w:b w:val="0"/>
                <w:bCs w:val="0"/>
                <w:szCs w:val="20"/>
                <w:highlight w:val="yellow"/>
                <w:lang w:eastAsia="zh-CN"/>
              </w:rPr>
              <w:t xml:space="preserve">FFS: </w:t>
            </w:r>
            <w:r>
              <w:rPr>
                <w:rFonts w:ascii="Times New Roman" w:hAnsi="Times New Roman" w:eastAsia="等线"/>
                <w:b w:val="0"/>
                <w:bCs w:val="0"/>
                <w:szCs w:val="20"/>
                <w:lang w:eastAsia="zh-CN"/>
              </w:rPr>
              <w:t>details of FH pattern design</w:t>
            </w:r>
          </w:p>
          <w:p>
            <w:pPr>
              <w:pStyle w:val="114"/>
              <w:numPr>
                <w:ilvl w:val="1"/>
                <w:numId w:val="12"/>
              </w:numPr>
              <w:spacing w:before="120" w:line="280" w:lineRule="atLeast"/>
              <w:ind w:leftChars="0"/>
              <w:jc w:val="both"/>
              <w:rPr>
                <w:rFonts w:ascii="Times New Roman" w:hAnsi="Times New Roman" w:eastAsia="宋体"/>
                <w:b w:val="0"/>
                <w:bCs w:val="0"/>
                <w:szCs w:val="20"/>
              </w:rPr>
            </w:pPr>
            <w:r>
              <w:rPr>
                <w:rFonts w:ascii="Times New Roman" w:hAnsi="Times New Roman" w:eastAsia="宋体"/>
                <w:b w:val="0"/>
                <w:bCs w:val="0"/>
                <w:szCs w:val="20"/>
              </w:rPr>
              <w:t xml:space="preserve">Support separate RRC configuration(s) for hopping interval and configured TDW length. </w:t>
            </w:r>
          </w:p>
          <w:p>
            <w:pPr>
              <w:pStyle w:val="114"/>
              <w:numPr>
                <w:ilvl w:val="2"/>
                <w:numId w:val="12"/>
              </w:numPr>
              <w:spacing w:before="120" w:line="280" w:lineRule="atLeast"/>
              <w:ind w:leftChars="0"/>
              <w:jc w:val="both"/>
              <w:rPr>
                <w:rFonts w:ascii="Times New Roman" w:hAnsi="Times New Roman" w:eastAsia="宋体"/>
                <w:b w:val="0"/>
                <w:bCs w:val="0"/>
                <w:szCs w:val="20"/>
              </w:rPr>
            </w:pPr>
            <w:r>
              <w:rPr>
                <w:rFonts w:ascii="Times New Roman" w:hAnsi="Times New Roman" w:eastAsia="宋体"/>
                <w:b w:val="0"/>
                <w:bCs w:val="0"/>
                <w:szCs w:val="20"/>
              </w:rPr>
              <w:t>if hopping interval is not configured, the default hopping interval is the same as the configured TDW length</w:t>
            </w:r>
          </w:p>
          <w:p>
            <w:pPr>
              <w:pStyle w:val="114"/>
              <w:numPr>
                <w:ilvl w:val="3"/>
                <w:numId w:val="12"/>
              </w:numPr>
              <w:spacing w:before="120" w:line="280" w:lineRule="atLeast"/>
              <w:ind w:leftChars="0"/>
              <w:jc w:val="both"/>
              <w:rPr>
                <w:rFonts w:ascii="Times New Roman" w:hAnsi="Times New Roman" w:eastAsia="宋体"/>
                <w:b w:val="0"/>
                <w:bCs w:val="0"/>
                <w:szCs w:val="20"/>
              </w:rPr>
            </w:pPr>
            <w:r>
              <w:rPr>
                <w:rFonts w:hint="eastAsia" w:ascii="Times New Roman" w:hAnsi="Times New Roman" w:eastAsia="宋体"/>
                <w:b w:val="0"/>
                <w:bCs w:val="0"/>
                <w:szCs w:val="20"/>
                <w:highlight w:val="yellow"/>
                <w:lang w:eastAsia="zh-CN"/>
              </w:rPr>
              <w:t>F</w:t>
            </w:r>
            <w:r>
              <w:rPr>
                <w:rFonts w:ascii="Times New Roman" w:hAnsi="Times New Roman" w:eastAsia="宋体"/>
                <w:b w:val="0"/>
                <w:bCs w:val="0"/>
                <w:szCs w:val="20"/>
                <w:highlight w:val="yellow"/>
                <w:lang w:eastAsia="zh-CN"/>
              </w:rPr>
              <w:t>FS</w:t>
            </w:r>
            <w:r>
              <w:rPr>
                <w:rFonts w:ascii="Times New Roman" w:hAnsi="Times New Roman" w:eastAsia="宋体"/>
                <w:b w:val="0"/>
                <w:bCs w:val="0"/>
                <w:szCs w:val="20"/>
                <w:lang w:eastAsia="zh-CN"/>
              </w:rPr>
              <w:t xml:space="preserve">: if both </w:t>
            </w:r>
            <w:r>
              <w:rPr>
                <w:rFonts w:ascii="Times New Roman" w:hAnsi="Times New Roman" w:eastAsia="宋体"/>
                <w:b w:val="0"/>
                <w:bCs w:val="0"/>
                <w:szCs w:val="20"/>
              </w:rPr>
              <w:t>hopping interval and TDW length are not configured</w:t>
            </w:r>
          </w:p>
          <w:p>
            <w:pPr>
              <w:pStyle w:val="114"/>
              <w:numPr>
                <w:ilvl w:val="2"/>
                <w:numId w:val="12"/>
              </w:numPr>
              <w:spacing w:before="120" w:line="280" w:lineRule="atLeast"/>
              <w:ind w:leftChars="0"/>
              <w:jc w:val="both"/>
              <w:rPr>
                <w:rFonts w:ascii="Times New Roman" w:hAnsi="Times New Roman" w:eastAsia="宋体"/>
                <w:b w:val="0"/>
                <w:bCs w:val="0"/>
                <w:szCs w:val="20"/>
              </w:rPr>
            </w:pPr>
            <w:r>
              <w:rPr>
                <w:rFonts w:hint="eastAsia" w:ascii="Times New Roman" w:hAnsi="Times New Roman" w:eastAsia="宋体"/>
                <w:b w:val="0"/>
                <w:bCs w:val="0"/>
                <w:szCs w:val="20"/>
                <w:lang w:eastAsia="zh-CN"/>
              </w:rPr>
              <w:t>N</w:t>
            </w:r>
            <w:r>
              <w:rPr>
                <w:rFonts w:ascii="Times New Roman" w:hAnsi="Times New Roman" w:eastAsia="宋体"/>
                <w:b w:val="0"/>
                <w:bCs w:val="0"/>
                <w:szCs w:val="20"/>
                <w:lang w:eastAsia="zh-CN"/>
              </w:rPr>
              <w:t xml:space="preserve">ote: </w:t>
            </w:r>
            <w:r>
              <w:rPr>
                <w:rFonts w:ascii="Times New Roman" w:hAnsi="Times New Roman" w:eastAsia="宋体"/>
                <w:b w:val="0"/>
                <w:bCs w:val="0"/>
                <w:szCs w:val="20"/>
              </w:rPr>
              <w:t>hopping interval is only determined by the configuration of hopping interval if hopping interval is configured</w:t>
            </w:r>
          </w:p>
          <w:p>
            <w:pPr>
              <w:spacing w:before="120" w:line="280" w:lineRule="atLeast"/>
              <w:rPr>
                <w:rFonts w:hint="eastAsia"/>
                <w:vertAlign w:val="baseline"/>
                <w:lang w:val="en-US" w:eastAsia="zh-CN"/>
              </w:rPr>
            </w:pPr>
          </w:p>
        </w:tc>
      </w:tr>
    </w:tbl>
    <w:p>
      <w:pPr>
        <w:spacing w:before="273" w:beforeLines="100"/>
        <w:rPr>
          <w:rFonts w:hint="eastAsia"/>
          <w:lang w:val="en-US" w:eastAsia="zh-CN"/>
        </w:rPr>
      </w:pPr>
      <w:r>
        <w:rPr>
          <w:rFonts w:hint="eastAsia"/>
          <w:highlight w:val="none"/>
          <w:lang w:val="en-US" w:eastAsia="zh-CN"/>
        </w:rPr>
        <w:t xml:space="preserve">As can be seen, most of the critical issues for PUCCH enhancements have been resolved. </w:t>
      </w:r>
      <w:r>
        <w:rPr>
          <w:rFonts w:hint="eastAsia"/>
          <w:highlight w:val="none"/>
          <w:lang w:eastAsia="zh-CN"/>
        </w:rPr>
        <w:t xml:space="preserve">In this contribution, we </w:t>
      </w:r>
      <w:r>
        <w:rPr>
          <w:rFonts w:hint="eastAsia"/>
          <w:highlight w:val="none"/>
          <w:lang w:val="en-US" w:eastAsia="zh-CN"/>
        </w:rPr>
        <w:t>provide our views on remaining issues of enhancements for PUCCH, focusing on the FFS listed above.</w:t>
      </w:r>
    </w:p>
    <w:p>
      <w:pPr>
        <w:pStyle w:val="2"/>
        <w:bidi w:val="0"/>
        <w:rPr>
          <w:rFonts w:hint="default"/>
          <w:lang w:val="en-US" w:eastAsia="zh-CN"/>
        </w:rPr>
      </w:pPr>
      <w:r>
        <w:rPr>
          <w:rFonts w:hint="eastAsia"/>
          <w:color w:val="000000"/>
          <w:lang w:val="en-US" w:eastAsia="zh-CN"/>
        </w:rPr>
        <w:t>D</w:t>
      </w:r>
      <w:r>
        <w:rPr>
          <w:color w:val="000000"/>
          <w:lang w:eastAsia="ko-KR"/>
        </w:rPr>
        <w:t>ynamic PUCCH repetition factor indication</w:t>
      </w:r>
    </w:p>
    <w:p>
      <w:pPr>
        <w:rPr>
          <w:rFonts w:hint="eastAsia"/>
          <w:b w:val="0"/>
          <w:bCs w:val="0"/>
          <w:sz w:val="20"/>
          <w:szCs w:val="20"/>
          <w:u w:val="none"/>
          <w:lang w:val="en-US" w:eastAsia="zh-CN"/>
        </w:rPr>
      </w:pPr>
      <w:r>
        <w:rPr>
          <w:rFonts w:hint="eastAsia"/>
          <w:highlight w:val="none"/>
          <w:lang w:val="en-US" w:eastAsia="zh-CN"/>
        </w:rPr>
        <w:t xml:space="preserve">In the last RAN1 meeting, there was still no consensus on </w:t>
      </w:r>
      <w:r>
        <w:rPr>
          <w:rFonts w:ascii="Times New Roman" w:hAnsi="Times New Roman"/>
          <w:b w:val="0"/>
          <w:bCs w:val="0"/>
          <w:sz w:val="20"/>
          <w:szCs w:val="20"/>
          <w:u w:val="none"/>
        </w:rPr>
        <w:t xml:space="preserve">whether or not to support </w:t>
      </w:r>
      <w:r>
        <w:rPr>
          <w:rFonts w:ascii="Times New Roman" w:hAnsi="Times New Roman"/>
          <w:b w:val="0"/>
          <w:bCs w:val="0"/>
          <w:sz w:val="20"/>
          <w:szCs w:val="20"/>
          <w:u w:val="none"/>
          <w:lang w:val="en-GB"/>
        </w:rPr>
        <w:t>dynamic PUCCH repetition factor indication for HARQ-ACK for SPS PDSCH</w:t>
      </w:r>
      <w:r>
        <w:rPr>
          <w:rFonts w:hint="eastAsia" w:ascii="Times New Roman" w:hAnsi="Times New Roman"/>
          <w:b w:val="0"/>
          <w:bCs w:val="0"/>
          <w:sz w:val="20"/>
          <w:szCs w:val="20"/>
          <w:u w:val="none"/>
          <w:lang w:val="en-US" w:eastAsia="zh-CN"/>
        </w:rPr>
        <w:t xml:space="preserve">. </w:t>
      </w:r>
      <w:r>
        <w:rPr>
          <w:rFonts w:hint="eastAsia"/>
          <w:b w:val="0"/>
          <w:bCs w:val="0"/>
          <w:sz w:val="20"/>
          <w:szCs w:val="20"/>
          <w:u w:val="none"/>
          <w:lang w:val="en-US" w:eastAsia="zh-CN"/>
        </w:rPr>
        <w:t>But there was a proposed conclusion by FL as follow: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b/>
                <w:bCs/>
                <w:color w:val="000000" w:themeColor="text1"/>
                <w:lang w:val="en-GB"/>
                <w14:textFill>
                  <w14:solidFill>
                    <w14:schemeClr w14:val="tx1"/>
                  </w14:solidFill>
                </w14:textFill>
              </w:rPr>
            </w:pPr>
            <w:r>
              <w:rPr>
                <w:b/>
                <w:bCs/>
                <w:highlight w:val="magenta"/>
              </w:rPr>
              <w:t>FL proposed conclusion 1</w:t>
            </w:r>
            <w:r>
              <w:rPr>
                <w:b/>
                <w:bCs/>
              </w:rPr>
              <w:t>: In NR Rel-17, for HARQ-ACK for SPS PDSCH, it is clarified that the dynamic PUCCH repetition factor indication mechanism agreed in RAN1 106e applies to HARQ-ACK corresponding to the</w:t>
            </w:r>
            <w:r>
              <w:rPr>
                <w:b/>
                <w:bCs/>
                <w:color w:val="FF0000"/>
              </w:rPr>
              <w:t xml:space="preserve"> SPS release DCI </w:t>
            </w:r>
          </w:p>
          <w:p>
            <w:pPr>
              <w:pStyle w:val="114"/>
              <w:numPr>
                <w:ilvl w:val="0"/>
                <w:numId w:val="13"/>
              </w:numPr>
              <w:spacing w:before="120" w:after="0" w:line="240" w:lineRule="auto"/>
              <w:jc w:val="left"/>
              <w:rPr>
                <w:rFonts w:ascii="Times New Roman" w:hAnsi="Times New Roman" w:eastAsia="宋体"/>
                <w:b/>
                <w:bCs/>
                <w:sz w:val="20"/>
                <w:szCs w:val="20"/>
              </w:rPr>
            </w:pPr>
            <w:r>
              <w:rPr>
                <w:rFonts w:ascii="Times New Roman" w:hAnsi="Times New Roman" w:eastAsia="宋体"/>
                <w:b/>
                <w:bCs/>
                <w:sz w:val="20"/>
                <w:szCs w:val="20"/>
              </w:rPr>
              <w:t xml:space="preserve">FFS whether dynamic PUCCH repetition factor indication mechanism is applied to HARQ-ACK for the first SPS PDSCH associated with the activation DCI. </w:t>
            </w:r>
          </w:p>
          <w:p>
            <w:pPr>
              <w:spacing w:before="120" w:line="280" w:lineRule="atLeast"/>
              <w:rPr>
                <w:rFonts w:hint="eastAsia"/>
                <w:b w:val="0"/>
                <w:bCs w:val="0"/>
                <w:sz w:val="20"/>
                <w:szCs w:val="20"/>
                <w:u w:val="none"/>
                <w:vertAlign w:val="baseline"/>
                <w:lang w:val="en-US" w:eastAsia="zh-CN"/>
              </w:rPr>
            </w:pPr>
          </w:p>
        </w:tc>
      </w:tr>
    </w:tbl>
    <w:p>
      <w:pPr>
        <w:spacing w:before="137" w:beforeLines="50"/>
        <w:rPr>
          <w:rFonts w:hint="default" w:eastAsia="宋体"/>
          <w:b w:val="0"/>
          <w:bCs w:val="0"/>
          <w:color w:val="auto"/>
          <w:sz w:val="20"/>
          <w:szCs w:val="20"/>
          <w:u w:val="none"/>
          <w:lang w:val="en-US" w:eastAsia="zh-CN"/>
        </w:rPr>
      </w:pPr>
      <w:r>
        <w:rPr>
          <w:rFonts w:hint="eastAsia"/>
          <w:b w:val="0"/>
          <w:bCs w:val="0"/>
          <w:color w:val="auto"/>
          <w:sz w:val="20"/>
          <w:szCs w:val="20"/>
          <w:u w:val="none"/>
          <w:lang w:val="en-US" w:eastAsia="zh-CN"/>
        </w:rPr>
        <w:t xml:space="preserve">Regarding the FFS, we have the same understanding with most companies </w:t>
      </w:r>
      <w:r>
        <w:rPr>
          <w:rFonts w:hint="eastAsia"/>
          <w:color w:val="auto"/>
          <w:lang w:eastAsia="zh-CN"/>
        </w:rPr>
        <w:t xml:space="preserve">that </w:t>
      </w:r>
      <w:r>
        <w:rPr>
          <w:color w:val="auto"/>
          <w:lang w:eastAsia="zh-CN"/>
        </w:rPr>
        <w:t>the first SPS PDSCH associated with the activation DCI</w:t>
      </w:r>
      <w:r>
        <w:rPr>
          <w:rFonts w:hint="eastAsia"/>
          <w:color w:val="auto"/>
          <w:lang w:eastAsia="zh-CN"/>
        </w:rPr>
        <w:t xml:space="preserve"> is treated as a dynamic scheduled PDSCH repetition</w:t>
      </w:r>
      <w:r>
        <w:rPr>
          <w:rFonts w:hint="eastAsia"/>
          <w:color w:val="auto"/>
          <w:lang w:val="en-US" w:eastAsia="zh-CN"/>
        </w:rPr>
        <w:t>.</w:t>
      </w:r>
      <w:r>
        <w:rPr>
          <w:rFonts w:hint="eastAsia"/>
          <w:color w:val="auto"/>
          <w:lang w:eastAsia="zh-CN"/>
        </w:rPr>
        <w:t xml:space="preserve"> So, we support </w:t>
      </w:r>
      <w:r>
        <w:rPr>
          <w:color w:val="auto"/>
          <w:lang w:eastAsia="zh-CN"/>
        </w:rPr>
        <w:t xml:space="preserve">dynamic PUCCH repetition factor indication is </w:t>
      </w:r>
      <w:r>
        <w:rPr>
          <w:rFonts w:hint="eastAsia"/>
          <w:color w:val="auto"/>
          <w:lang w:eastAsia="zh-CN"/>
        </w:rPr>
        <w:t xml:space="preserve">also </w:t>
      </w:r>
      <w:r>
        <w:rPr>
          <w:color w:val="auto"/>
          <w:lang w:eastAsia="zh-CN"/>
        </w:rPr>
        <w:t>applied to HARQ-ACK for the first SPS PDSCH</w:t>
      </w:r>
      <w:r>
        <w:rPr>
          <w:rFonts w:hint="eastAsia"/>
          <w:color w:val="auto"/>
          <w:lang w:eastAsia="zh-CN"/>
        </w:rPr>
        <w:t xml:space="preserve"> </w:t>
      </w:r>
      <w:r>
        <w:rPr>
          <w:color w:val="auto"/>
          <w:lang w:eastAsia="zh-CN"/>
        </w:rPr>
        <w:t>associated with the activation DCI</w:t>
      </w:r>
      <w:r>
        <w:rPr>
          <w:rFonts w:hint="eastAsia"/>
          <w:color w:val="auto"/>
          <w:lang w:eastAsia="zh-CN"/>
        </w:rPr>
        <w:t xml:space="preserve">. </w:t>
      </w:r>
      <w:r>
        <w:rPr>
          <w:rFonts w:hint="eastAsia"/>
          <w:color w:val="auto"/>
          <w:lang w:val="en-US" w:eastAsia="zh-CN"/>
        </w:rPr>
        <w:t xml:space="preserve">In this sense, </w:t>
      </w:r>
      <w:r>
        <w:rPr>
          <w:color w:val="auto"/>
          <w:lang w:eastAsia="zh-CN"/>
        </w:rPr>
        <w:t xml:space="preserve">we prefer the formulation provided by </w:t>
      </w:r>
      <w:r>
        <w:rPr>
          <w:color w:val="auto"/>
        </w:rPr>
        <w:t xml:space="preserve">FL proposed conclusion 0, as provided by FL during </w:t>
      </w:r>
      <w:r>
        <w:rPr>
          <w:rFonts w:hint="eastAsia"/>
          <w:color w:val="auto"/>
          <w:lang w:val="en-US" w:eastAsia="zh-CN"/>
        </w:rPr>
        <w:t>RAN1</w:t>
      </w:r>
      <w:r>
        <w:rPr>
          <w:color w:val="auto"/>
        </w:rPr>
        <w:t>#106b-e</w:t>
      </w:r>
      <w:r>
        <w:rPr>
          <w:rFonts w:hint="eastAsia"/>
          <w:color w:val="auto"/>
          <w:lang w:val="en-US" w:eastAsia="zh-CN"/>
        </w:rPr>
        <w:t xml:space="preserve">.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color w:val="auto"/>
                <w:highlight w:val="none"/>
                <w:lang w:val="en-US" w:eastAsia="zh-CN"/>
              </w:rPr>
            </w:pPr>
            <w:r>
              <w:rPr>
                <w:b w:val="0"/>
                <w:bCs w:val="0"/>
                <w:color w:val="auto"/>
              </w:rPr>
              <w:t>I</w:t>
            </w:r>
            <w:r>
              <w:rPr>
                <w:rFonts w:hint="eastAsia"/>
                <w:color w:val="auto"/>
                <w:highlight w:val="none"/>
                <w:lang w:val="en-US" w:eastAsia="zh-CN"/>
              </w:rPr>
              <w:t>n NR Rel-17, the dynamic PUCCH repetition factor indication mechanism agreed in RAN1 106e does not apply to HARQ-ACK for SPS PDSCH except for the following two cases</w:t>
            </w:r>
          </w:p>
          <w:p>
            <w:pPr>
              <w:numPr>
                <w:ilvl w:val="0"/>
                <w:numId w:val="14"/>
              </w:numPr>
              <w:spacing w:before="120" w:line="280" w:lineRule="atLeast"/>
              <w:ind w:left="420" w:leftChars="0" w:hanging="420" w:firstLineChars="0"/>
              <w:rPr>
                <w:rFonts w:hint="eastAsia"/>
                <w:color w:val="auto"/>
                <w:highlight w:val="none"/>
                <w:lang w:val="en-GB" w:eastAsia="zh-CN"/>
              </w:rPr>
            </w:pPr>
            <w:r>
              <w:rPr>
                <w:rFonts w:hint="eastAsia"/>
                <w:color w:val="auto"/>
                <w:highlight w:val="none"/>
                <w:lang w:val="en-US" w:eastAsia="zh-CN"/>
              </w:rPr>
              <w:t>HARQ-ACK for the first SPS PDSCH associated with the activation DCI.</w:t>
            </w:r>
            <w:r>
              <w:rPr>
                <w:rFonts w:hint="eastAsia"/>
                <w:color w:val="auto"/>
                <w:highlight w:val="none"/>
                <w:lang w:val="en-GB" w:eastAsia="zh-CN"/>
              </w:rPr>
              <w:t xml:space="preserve"> </w:t>
            </w:r>
          </w:p>
          <w:p>
            <w:pPr>
              <w:numPr>
                <w:ilvl w:val="0"/>
                <w:numId w:val="14"/>
              </w:numPr>
              <w:spacing w:before="120" w:line="280" w:lineRule="atLeast"/>
              <w:ind w:left="420" w:leftChars="0" w:hanging="420" w:firstLineChars="0"/>
              <w:rPr>
                <w:rFonts w:hint="eastAsia"/>
                <w:color w:val="auto"/>
                <w:highlight w:val="none"/>
                <w:lang w:val="en-GB" w:eastAsia="zh-CN"/>
              </w:rPr>
            </w:pPr>
            <w:r>
              <w:rPr>
                <w:rFonts w:hint="eastAsia"/>
                <w:color w:val="auto"/>
                <w:highlight w:val="none"/>
                <w:lang w:val="en-US" w:eastAsia="zh-CN"/>
              </w:rPr>
              <w:t xml:space="preserve">HARQ-ACK corresponding to the SPS release DCI </w:t>
            </w:r>
          </w:p>
          <w:p>
            <w:pPr>
              <w:spacing w:before="120" w:line="280" w:lineRule="atLeast"/>
              <w:rPr>
                <w:rFonts w:hint="default"/>
                <w:b w:val="0"/>
                <w:bCs w:val="0"/>
                <w:color w:val="auto"/>
                <w:sz w:val="20"/>
                <w:szCs w:val="20"/>
                <w:u w:val="none"/>
                <w:vertAlign w:val="baseline"/>
                <w:lang w:val="en-US" w:eastAsia="zh-CN"/>
              </w:rPr>
            </w:pPr>
            <w:r>
              <w:rPr>
                <w:rFonts w:hint="eastAsia"/>
                <w:color w:val="auto"/>
                <w:highlight w:val="none"/>
                <w:lang w:val="en-GB" w:eastAsia="zh-CN"/>
              </w:rPr>
              <w:t xml:space="preserve">Note: </w:t>
            </w:r>
            <w:r>
              <w:rPr>
                <w:rFonts w:hint="eastAsia"/>
                <w:color w:val="auto"/>
                <w:highlight w:val="none"/>
                <w:lang w:val="en-US" w:eastAsia="zh-CN"/>
              </w:rPr>
              <w:t>HARQ-ACK for the first SPS PDSCH associated with the activation DCI and HARQ-ACK corresponding to the SPS release DCI are categorized as PUCCH with associated scheduling DCI.</w:t>
            </w:r>
          </w:p>
        </w:tc>
      </w:tr>
    </w:tbl>
    <w:p>
      <w:pPr>
        <w:numPr>
          <w:ilvl w:val="0"/>
          <w:numId w:val="0"/>
        </w:numPr>
        <w:spacing w:before="120" w:line="280" w:lineRule="atLeast"/>
        <w:rPr>
          <w:rFonts w:hint="default"/>
          <w:b/>
          <w:bCs/>
          <w:i/>
          <w:iCs/>
          <w:color w:val="auto"/>
          <w:highlight w:val="none"/>
          <w:lang w:val="en-US" w:eastAsia="zh-CN"/>
        </w:rPr>
      </w:pPr>
      <w:r>
        <w:rPr>
          <w:rFonts w:hint="eastAsia"/>
          <w:color w:val="auto"/>
          <w:lang w:val="en-US" w:eastAsia="zh-CN"/>
        </w:rPr>
        <w:t>We think no CR is needed for Rel-15/16 as the specification is clear enough. What we need in RAN1 is a conclusion to clarify this issue</w:t>
      </w:r>
      <w:r>
        <w:rPr>
          <w:rFonts w:hint="eastAsia"/>
          <w:color w:val="auto"/>
          <w:highlight w:val="none"/>
          <w:lang w:val="en-US" w:eastAsia="zh-CN"/>
        </w:rPr>
        <w:t xml:space="preserve">. Therefore, we have the following proposal. </w:t>
      </w:r>
    </w:p>
    <w:p>
      <w:pPr>
        <w:rPr>
          <w:rFonts w:hint="eastAsia"/>
          <w:b/>
          <w:bCs/>
          <w:color w:val="auto"/>
          <w:highlight w:val="none"/>
          <w:lang w:val="en-US" w:eastAsia="zh-CN"/>
        </w:rPr>
      </w:pPr>
      <w:r>
        <w:rPr>
          <w:rFonts w:hint="eastAsia"/>
          <w:b/>
          <w:bCs/>
          <w:color w:val="auto"/>
          <w:lang w:val="en-US" w:eastAsia="zh-CN"/>
        </w:rPr>
        <w:t xml:space="preserve">Conclusion: PUCCH with </w:t>
      </w:r>
      <w:r>
        <w:rPr>
          <w:rFonts w:hint="eastAsia"/>
          <w:b/>
          <w:bCs/>
          <w:color w:val="auto"/>
          <w:highlight w:val="none"/>
          <w:lang w:val="en-US" w:eastAsia="zh-CN"/>
        </w:rPr>
        <w:t>HARQ-ACK for the first SPS PDSCH associated with the activation DCI is categorized as PUCCH with associated scheduling DCI.</w:t>
      </w:r>
    </w:p>
    <w:p>
      <w:pPr>
        <w:numPr>
          <w:ilvl w:val="0"/>
          <w:numId w:val="0"/>
        </w:numPr>
        <w:spacing w:before="120" w:line="280" w:lineRule="atLeast"/>
        <w:rPr>
          <w:rFonts w:hint="eastAsia"/>
          <w:b/>
          <w:bCs/>
          <w:i/>
          <w:iCs/>
          <w:color w:val="auto"/>
          <w:sz w:val="20"/>
          <w:szCs w:val="20"/>
          <w:highlight w:val="none"/>
          <w:u w:val="none"/>
          <w:lang w:val="en-US" w:eastAsia="zh-CN"/>
        </w:rPr>
      </w:pPr>
      <w:r>
        <w:rPr>
          <w:rFonts w:hint="eastAsia"/>
          <w:b/>
          <w:bCs/>
          <w:i/>
          <w:iCs/>
          <w:color w:val="auto"/>
          <w:highlight w:val="none"/>
          <w:lang w:val="en-US" w:eastAsia="zh-CN"/>
        </w:rPr>
        <w:t xml:space="preserve">Proposal 1: RAN1 concludes that dynamic PUCCH repetition indication is supported for </w:t>
      </w:r>
      <w:r>
        <w:rPr>
          <w:rFonts w:ascii="Times New Roman" w:hAnsi="Times New Roman"/>
          <w:b/>
          <w:bCs/>
          <w:i/>
          <w:iCs/>
          <w:color w:val="auto"/>
          <w:sz w:val="20"/>
          <w:szCs w:val="20"/>
          <w:highlight w:val="none"/>
          <w:u w:val="none"/>
          <w:lang w:val="en-GB"/>
        </w:rPr>
        <w:t xml:space="preserve">HARQ-ACK for </w:t>
      </w:r>
      <w:r>
        <w:rPr>
          <w:rFonts w:hint="eastAsia"/>
          <w:b/>
          <w:bCs/>
          <w:i/>
          <w:iCs/>
          <w:color w:val="auto"/>
          <w:sz w:val="20"/>
          <w:szCs w:val="20"/>
          <w:highlight w:val="none"/>
          <w:u w:val="none"/>
          <w:lang w:val="en-US" w:eastAsia="zh-CN"/>
        </w:rPr>
        <w:t xml:space="preserve">the first </w:t>
      </w:r>
      <w:r>
        <w:rPr>
          <w:rFonts w:ascii="Times New Roman" w:hAnsi="Times New Roman"/>
          <w:b/>
          <w:bCs/>
          <w:i/>
          <w:iCs/>
          <w:color w:val="auto"/>
          <w:sz w:val="20"/>
          <w:szCs w:val="20"/>
          <w:highlight w:val="none"/>
          <w:u w:val="none"/>
          <w:lang w:val="en-GB"/>
        </w:rPr>
        <w:t>SPS PDSCH</w:t>
      </w:r>
      <w:r>
        <w:rPr>
          <w:rFonts w:hint="eastAsia"/>
          <w:b/>
          <w:bCs/>
          <w:i/>
          <w:iCs/>
          <w:color w:val="auto"/>
          <w:sz w:val="20"/>
          <w:szCs w:val="20"/>
          <w:highlight w:val="none"/>
          <w:u w:val="none"/>
          <w:lang w:val="en-US" w:eastAsia="zh-CN"/>
        </w:rPr>
        <w:t xml:space="preserve"> with associated with the activation DCI and </w:t>
      </w:r>
      <w:r>
        <w:rPr>
          <w:rFonts w:hint="eastAsia"/>
          <w:b/>
          <w:bCs/>
          <w:i/>
          <w:iCs/>
          <w:color w:val="auto"/>
          <w:highlight w:val="none"/>
          <w:lang w:val="en-US" w:eastAsia="zh-CN"/>
        </w:rPr>
        <w:t>HARQ-ACK corresponding to the SPS release DCI</w:t>
      </w:r>
      <w:r>
        <w:rPr>
          <w:rFonts w:hint="eastAsia"/>
          <w:b/>
          <w:bCs/>
          <w:i/>
          <w:iCs/>
          <w:color w:val="auto"/>
          <w:sz w:val="20"/>
          <w:szCs w:val="20"/>
          <w:highlight w:val="none"/>
          <w:u w:val="none"/>
          <w:lang w:val="en-US" w:eastAsia="zh-CN"/>
        </w:rPr>
        <w:t xml:space="preserve">, while not supported for </w:t>
      </w:r>
      <w:r>
        <w:rPr>
          <w:rFonts w:ascii="Times New Roman" w:hAnsi="Times New Roman"/>
          <w:b/>
          <w:bCs/>
          <w:i/>
          <w:iCs/>
          <w:color w:val="auto"/>
          <w:sz w:val="20"/>
          <w:szCs w:val="20"/>
          <w:highlight w:val="none"/>
          <w:u w:val="none"/>
          <w:lang w:val="en-GB"/>
        </w:rPr>
        <w:t xml:space="preserve">HARQ-ACK for </w:t>
      </w:r>
      <w:r>
        <w:rPr>
          <w:rFonts w:hint="eastAsia"/>
          <w:b/>
          <w:bCs/>
          <w:i/>
          <w:iCs/>
          <w:color w:val="auto"/>
          <w:sz w:val="20"/>
          <w:szCs w:val="20"/>
          <w:highlight w:val="none"/>
          <w:u w:val="none"/>
          <w:lang w:val="en-US" w:eastAsia="zh-CN"/>
        </w:rPr>
        <w:t xml:space="preserve">the remaining </w:t>
      </w:r>
      <w:r>
        <w:rPr>
          <w:rFonts w:ascii="Times New Roman" w:hAnsi="Times New Roman"/>
          <w:b/>
          <w:bCs/>
          <w:i/>
          <w:iCs/>
          <w:color w:val="auto"/>
          <w:sz w:val="20"/>
          <w:szCs w:val="20"/>
          <w:highlight w:val="none"/>
          <w:u w:val="none"/>
          <w:lang w:val="en-GB"/>
        </w:rPr>
        <w:t>SPS PDSCH</w:t>
      </w:r>
      <w:r>
        <w:rPr>
          <w:rFonts w:hint="eastAsia"/>
          <w:b/>
          <w:bCs/>
          <w:i/>
          <w:iCs/>
          <w:color w:val="auto"/>
          <w:sz w:val="20"/>
          <w:szCs w:val="20"/>
          <w:highlight w:val="none"/>
          <w:u w:val="none"/>
          <w:lang w:val="en-US" w:eastAsia="zh-CN"/>
        </w:rPr>
        <w:t>s other than the first SPS PDSCH.</w:t>
      </w:r>
    </w:p>
    <w:p>
      <w:pPr>
        <w:numPr>
          <w:ilvl w:val="1"/>
          <w:numId w:val="14"/>
        </w:numPr>
        <w:spacing w:before="120" w:line="280" w:lineRule="atLeast"/>
        <w:ind w:left="840" w:hanging="420"/>
        <w:rPr>
          <w:rFonts w:hint="eastAsia"/>
          <w:b/>
          <w:bCs/>
          <w:i/>
          <w:iCs/>
          <w:color w:val="auto"/>
          <w:highlight w:val="none"/>
          <w:u w:val="none"/>
          <w:lang w:val="en-US" w:eastAsia="zh-CN"/>
        </w:rPr>
      </w:pPr>
      <w:r>
        <w:rPr>
          <w:rFonts w:hint="eastAsia"/>
          <w:b/>
          <w:bCs/>
          <w:i/>
          <w:iCs/>
          <w:color w:val="auto"/>
          <w:sz w:val="20"/>
          <w:szCs w:val="20"/>
          <w:highlight w:val="none"/>
          <w:u w:val="none"/>
          <w:lang w:val="en-US" w:eastAsia="zh-CN"/>
        </w:rPr>
        <w:t xml:space="preserve">There is no specification impact. </w:t>
      </w:r>
    </w:p>
    <w:p>
      <w:pPr>
        <w:pStyle w:val="2"/>
        <w:bidi w:val="0"/>
        <w:rPr>
          <w:rFonts w:hint="default"/>
          <w:b w:val="0"/>
          <w:bCs w:val="0"/>
          <w:i w:val="0"/>
          <w:iCs w:val="0"/>
          <w:color w:val="0000FF"/>
          <w:u w:val="single"/>
          <w:lang w:val="en-US" w:eastAsia="zh-CN"/>
        </w:rPr>
      </w:pPr>
      <w:r>
        <w:rPr>
          <w:rFonts w:hint="eastAsia"/>
          <w:color w:val="000000"/>
          <w:lang w:val="en-US" w:eastAsia="zh-CN"/>
        </w:rPr>
        <w:t>Frequency hopping design for PUCCH/PUSCH</w:t>
      </w:r>
    </w:p>
    <w:p>
      <w:pPr>
        <w:rPr>
          <w:rFonts w:hint="eastAsia"/>
          <w:lang w:val="en-US" w:eastAsia="zh-CN"/>
        </w:rPr>
      </w:pPr>
      <w:r>
        <w:rPr>
          <w:rFonts w:hint="eastAsia"/>
          <w:lang w:val="en-US" w:eastAsia="zh-CN"/>
        </w:rPr>
        <w:t>According to the agreements made in RAN1 #107-e, the frequency hopping pattern for both PUSCH and PUCCH is still pending. In this section, we give our views on the frequency hopping pattern design for PUCCH/PUSCH.</w:t>
      </w:r>
    </w:p>
    <w:p>
      <w:pPr>
        <w:rPr>
          <w:rFonts w:hint="default"/>
          <w:lang w:val="en-US" w:eastAsia="zh-CN"/>
        </w:rPr>
      </w:pPr>
      <w:r>
        <w:rPr>
          <w:rFonts w:hint="eastAsia"/>
          <w:lang w:val="en-US" w:eastAsia="zh-CN"/>
        </w:rPr>
        <w:t>Firstly, the frequency hopping pattern for PUCCH/PUSCH in Rel-15/16 are provided as follows:</w:t>
      </w:r>
    </w:p>
    <w:p>
      <w:pPr>
        <w:numPr>
          <w:ilvl w:val="0"/>
          <w:numId w:val="15"/>
        </w:numPr>
        <w:ind w:left="420" w:hanging="420"/>
        <w:rPr>
          <w:rFonts w:hint="eastAsia" w:eastAsia="宋体"/>
          <w:b/>
          <w:bCs/>
          <w:lang w:val="en-US" w:eastAsia="zh-CN"/>
        </w:rPr>
      </w:pPr>
      <w:r>
        <w:rPr>
          <w:rFonts w:hint="eastAsia" w:eastAsia="宋体"/>
          <w:b/>
          <w:bCs/>
          <w:lang w:val="en-US" w:eastAsia="zh-CN"/>
        </w:rPr>
        <w:t>Frequency hopping pattern for PUSCH in Rel-15/16 (specified in TS 38.214 6.3.1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61" w:type="dxa"/>
          </w:tcPr>
          <w:p>
            <w:pPr>
              <w:widowControl w:val="0"/>
              <w:spacing w:before="120" w:line="280" w:lineRule="atLeast"/>
              <w:jc w:val="both"/>
              <w:rPr>
                <w:color w:val="000000"/>
              </w:rPr>
            </w:pPr>
            <w:r>
              <w:rPr>
                <w:rFonts w:eastAsia="MS Mincho"/>
                <w:iCs/>
                <w:color w:val="000000"/>
                <w:lang w:val="en-US" w:eastAsia="ja-JP"/>
              </w:rPr>
              <w:t>In case of inter-slot frequency hopping, t</w:t>
            </w:r>
            <w:r>
              <w:rPr>
                <w:color w:val="000000"/>
              </w:rPr>
              <w:t xml:space="preserve">he starting RB during slot </w:t>
            </w:r>
            <w:r>
              <w:rPr>
                <w:color w:val="000000"/>
                <w:position w:val="-10"/>
              </w:rPr>
              <w:object>
                <v:shape id="_x0000_i1025" o:spt="75" type="#_x0000_t75" style="height:14.25pt;width:14.2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rPr>
                <w:color w:val="000000"/>
              </w:rPr>
              <w:t xml:space="preserve"> is given by:</w:t>
            </w:r>
          </w:p>
          <w:p>
            <w:pPr>
              <w:pStyle w:val="74"/>
              <w:widowControl w:val="0"/>
              <w:spacing w:before="120" w:line="280" w:lineRule="atLeast"/>
              <w:jc w:val="both"/>
            </w:pPr>
            <w:r>
              <w:tab/>
            </w:r>
            <w:r>
              <w:rPr>
                <w:position w:val="-30"/>
              </w:rPr>
              <w:object>
                <v:shape id="_x0000_i1026" o:spt="75" type="#_x0000_t75" style="height:36.85pt;width:245.3pt;" o:ole="t" filled="f" o:preferrelative="t" stroked="f" coordsize="21600,21600">
                  <v:path/>
                  <v:fill on="f" focussize="0,0"/>
                  <v:stroke on="f" joinstyle="miter"/>
                  <v:imagedata r:id="rId11" o:title=""/>
                  <o:lock v:ext="edit" aspectratio="t"/>
                  <w10:wrap type="none"/>
                  <w10:anchorlock/>
                </v:shape>
                <o:OLEObject Type="Embed" ProgID="Equation.3" ShapeID="_x0000_i1026" DrawAspect="Content" ObjectID="_1468075726" r:id="rId10">
                  <o:LockedField>false</o:LockedField>
                </o:OLEObject>
              </w:object>
            </w:r>
            <w:r>
              <w:t xml:space="preserve">, </w:t>
            </w:r>
          </w:p>
          <w:p>
            <w:pPr>
              <w:widowControl w:val="0"/>
              <w:spacing w:before="120" w:line="280" w:lineRule="atLeast"/>
              <w:jc w:val="both"/>
              <w:rPr>
                <w:rFonts w:hint="default" w:eastAsia="宋体"/>
                <w:vertAlign w:val="baseline"/>
                <w:lang w:val="en-US" w:eastAsia="zh-CN"/>
              </w:rPr>
            </w:pPr>
            <w:r>
              <w:rPr>
                <w:color w:val="000000"/>
                <w:highlight w:val="none"/>
              </w:rPr>
              <w:t xml:space="preserve">where </w:t>
            </w:r>
            <w:r>
              <w:rPr>
                <w:color w:val="000000"/>
                <w:position w:val="-10"/>
                <w:highlight w:val="none"/>
              </w:rPr>
              <w:object>
                <v:shape id="_x0000_i1027" o:spt="75" type="#_x0000_t75" style="height:14.25pt;width:14.25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r>
              <w:rPr>
                <w:color w:val="000000"/>
                <w:highlight w:val="none"/>
              </w:rPr>
              <w:t xml:space="preserve"> is the current slot number within a radio frame, where a multi-slot PUSCH transmission can take place, </w:t>
            </w:r>
            <w:r>
              <w:rPr>
                <w:color w:val="000000"/>
                <w:position w:val="-10"/>
                <w:highlight w:val="none"/>
              </w:rPr>
              <w:object>
                <v:shape id="_x0000_i1028" o:spt="75" type="#_x0000_t75" style="height:14.25pt;width:28.45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r>
              <w:rPr>
                <w:color w:val="000000"/>
                <w:highlight w:val="none"/>
              </w:rPr>
              <w:t xml:space="preserve"> is the starting RB within the UL BWP, as calculated from the resource block assignment information of resource allocation type 1 (described in Clause 6.1.2.2.2) and </w:t>
            </w:r>
            <w:r>
              <w:rPr>
                <w:color w:val="000000"/>
                <w:position w:val="-10"/>
                <w:highlight w:val="none"/>
              </w:rPr>
              <w:object>
                <v:shape id="_x0000_i1029" o:spt="75" type="#_x0000_t75" style="height:14.25pt;width:36.85pt;" o:ole="t" filled="f" o:preferrelative="t" stroked="f" coordsize="21600,21600">
                  <v:path/>
                  <v:fill on="f" focussize="0,0"/>
                  <v:stroke on="f" joinstyle="miter"/>
                  <v:imagedata r:id="rId17" o:title=""/>
                  <o:lock v:ext="edit" aspectratio="t"/>
                  <w10:wrap type="none"/>
                  <w10:anchorlock/>
                </v:shape>
                <o:OLEObject Type="Embed" ProgID="Equation.3" ShapeID="_x0000_i1029" DrawAspect="Content" ObjectID="_1468075729" r:id="rId16">
                  <o:LockedField>false</o:LockedField>
                </o:OLEObject>
              </w:object>
            </w:r>
            <w:r>
              <w:rPr>
                <w:color w:val="000000"/>
                <w:highlight w:val="none"/>
              </w:rPr>
              <w:t>is the frequency offset in RBs between the two frequency hops.</w:t>
            </w:r>
          </w:p>
        </w:tc>
      </w:tr>
    </w:tbl>
    <w:p>
      <w:pPr>
        <w:rPr>
          <w:rFonts w:hint="default" w:eastAsia="宋体"/>
          <w:lang w:val="en-US" w:eastAsia="zh-CN"/>
        </w:rPr>
      </w:pPr>
    </w:p>
    <w:p>
      <w:pPr>
        <w:numPr>
          <w:ilvl w:val="0"/>
          <w:numId w:val="15"/>
        </w:numPr>
        <w:ind w:left="420" w:hanging="420"/>
        <w:rPr>
          <w:rFonts w:hint="eastAsia" w:eastAsia="宋体"/>
          <w:b/>
          <w:bCs/>
          <w:lang w:val="en-US" w:eastAsia="zh-CN"/>
        </w:rPr>
      </w:pPr>
      <w:r>
        <w:rPr>
          <w:rFonts w:hint="eastAsia" w:eastAsia="宋体"/>
          <w:b/>
          <w:bCs/>
          <w:lang w:val="en-US" w:eastAsia="zh-CN"/>
        </w:rPr>
        <w:t>Frequency hopping pattern for PUCCH in Rel-15/16 (specified in TS 38.213 9.2.6 [3])</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pStyle w:val="87"/>
              <w:widowControl w:val="0"/>
              <w:spacing w:before="120" w:line="280" w:lineRule="atLeast"/>
              <w:jc w:val="both"/>
            </w:pPr>
            <w:r>
              <w:rPr>
                <w:lang w:val="en-US"/>
              </w:rPr>
              <w:t>-</w:t>
            </w:r>
            <w:r>
              <w:rPr>
                <w:lang w:val="en-US"/>
              </w:rPr>
              <w:tab/>
            </w:r>
            <w:r>
              <w:rPr>
                <w:lang w:val="en-US"/>
              </w:rPr>
              <w:t xml:space="preserve">the UE is configured by </w:t>
            </w:r>
            <w:r>
              <w:rPr>
                <w:i/>
              </w:rPr>
              <w:t>interslotFrequencyHopping</w:t>
            </w:r>
            <w:r>
              <w:rPr>
                <w:lang w:val="en-US"/>
              </w:rPr>
              <w:t xml:space="preserve"> whether or not to perform frequency hopping for PUCCH transmissions in different slots</w:t>
            </w:r>
          </w:p>
          <w:p>
            <w:pPr>
              <w:pStyle w:val="88"/>
              <w:widowControl w:val="0"/>
              <w:spacing w:before="120" w:line="280" w:lineRule="atLeast"/>
              <w:jc w:val="both"/>
            </w:pPr>
            <w:r>
              <w:t>-</w:t>
            </w:r>
            <w:r>
              <w:tab/>
            </w:r>
            <w:r>
              <w:rPr>
                <w:lang w:val="en-US"/>
              </w:rPr>
              <w:t>i</w:t>
            </w:r>
            <w:r>
              <w:t xml:space="preserve">f the UE is configured to perform frequency hopping for PUCCH transmissions </w:t>
            </w:r>
            <w:r>
              <w:rPr>
                <w:lang w:val="en-US"/>
              </w:rPr>
              <w:t>across</w:t>
            </w:r>
            <w:r>
              <w:t xml:space="preserve"> different slots </w:t>
            </w:r>
          </w:p>
          <w:p>
            <w:pPr>
              <w:pStyle w:val="89"/>
              <w:widowControl w:val="0"/>
              <w:spacing w:before="120" w:line="280" w:lineRule="atLeast"/>
              <w:jc w:val="both"/>
            </w:pPr>
            <w:r>
              <w:rPr>
                <w:lang w:val="en-US"/>
              </w:rPr>
              <w:t>-</w:t>
            </w:r>
            <w:r>
              <w:rPr>
                <w:lang w:val="en-US"/>
              </w:rPr>
              <w:tab/>
            </w:r>
            <w:r>
              <w:rPr>
                <w:lang w:val="en-US"/>
              </w:rPr>
              <w:t>the UE performs frequency hopping per slot</w:t>
            </w:r>
          </w:p>
          <w:p>
            <w:pPr>
              <w:pStyle w:val="89"/>
              <w:widowControl w:val="0"/>
              <w:spacing w:before="120" w:line="280" w:lineRule="atLeast"/>
              <w:jc w:val="both"/>
              <w:rPr>
                <w:color w:val="auto"/>
                <w:highlight w:val="none"/>
              </w:rPr>
            </w:pPr>
            <w:r>
              <w:rPr>
                <w:lang w:val="en-US"/>
              </w:rPr>
              <w:t>-</w:t>
            </w:r>
            <w:r>
              <w:rPr>
                <w:lang w:val="en-US"/>
              </w:rPr>
              <w:tab/>
            </w:r>
            <w:r>
              <w:rPr>
                <w:lang w:val="en-US"/>
              </w:rPr>
              <w:t xml:space="preserve">the UE transmits the PUCCH starting from a first PRB, provided by </w:t>
            </w:r>
            <w:r>
              <w:rPr>
                <w:i/>
                <w:lang w:val="en-US"/>
              </w:rPr>
              <w:t>startingPRB</w:t>
            </w:r>
            <w:r>
              <w:rPr>
                <w:lang w:val="en-US"/>
              </w:rPr>
              <w:t xml:space="preserve">, in slots </w:t>
            </w:r>
            <w:r>
              <w:rPr>
                <w:color w:val="auto"/>
                <w:highlight w:val="none"/>
                <w:lang w:val="en-US"/>
              </w:rPr>
              <w:t xml:space="preserve">with even number and starting from the second PRB, provided by </w:t>
            </w:r>
            <w:r>
              <w:rPr>
                <w:i/>
                <w:color w:val="auto"/>
                <w:highlight w:val="none"/>
                <w:lang w:val="en-US"/>
              </w:rPr>
              <w:t>secondHopPRB</w:t>
            </w:r>
            <w:r>
              <w:rPr>
                <w:color w:val="auto"/>
                <w:highlight w:val="none"/>
                <w:lang w:val="en-US"/>
              </w:rPr>
              <w:t xml:space="preserve">, in slots with odd number. The slot indicated to the UE for the first PUCCH transmission has number 0 and each subsequent slot until the UE transmits the PUCCH in </w:t>
            </w:r>
            <m:oMath>
              <m:sSubSup>
                <m:sSubSupPr>
                  <m:ctrlPr>
                    <w:rPr>
                      <w:rFonts w:ascii="Cambria Math" w:hAnsi="Cambria Math"/>
                      <w:color w:val="auto"/>
                      <w:highlight w:val="none"/>
                    </w:rPr>
                  </m:ctrlPr>
                </m:sSubSupPr>
                <m:e>
                  <m:r>
                    <m:rPr/>
                    <w:rPr>
                      <w:rFonts w:ascii="Cambria Math" w:hAnsi="Cambria Math"/>
                      <w:color w:val="auto"/>
                      <w:highlight w:val="none"/>
                    </w:rPr>
                    <m:t>N</m:t>
                  </m:r>
                  <m:ctrlPr>
                    <w:rPr>
                      <w:rFonts w:ascii="Cambria Math" w:hAnsi="Cambria Math"/>
                      <w:color w:val="auto"/>
                      <w:highlight w:val="none"/>
                    </w:rPr>
                  </m:ctrlPr>
                </m:e>
                <m:sub>
                  <m:r>
                    <m:rPr>
                      <m:nor/>
                      <m:sty m:val="p"/>
                    </m:rPr>
                    <w:rPr>
                      <w:rFonts w:ascii="Cambria Math" w:hAnsi="Cambria Math"/>
                      <w:b w:val="0"/>
                      <w:i w:val="0"/>
                      <w:color w:val="auto"/>
                      <w:highlight w:val="none"/>
                    </w:rPr>
                    <m:t>PUCCH</m:t>
                  </m:r>
                  <m:ctrlPr>
                    <w:rPr>
                      <w:rFonts w:ascii="Cambria Math" w:hAnsi="Cambria Math"/>
                      <w:color w:val="auto"/>
                      <w:highlight w:val="none"/>
                    </w:rPr>
                  </m:ctrlPr>
                </m:sub>
                <m:sup>
                  <m:r>
                    <m:rPr>
                      <m:nor/>
                      <m:sty m:val="p"/>
                    </m:rPr>
                    <w:rPr>
                      <w:rFonts w:ascii="Cambria Math" w:hAnsi="Cambria Math"/>
                      <w:b w:val="0"/>
                      <w:i w:val="0"/>
                      <w:color w:val="auto"/>
                      <w:highlight w:val="none"/>
                    </w:rPr>
                    <m:t>repeat</m:t>
                  </m:r>
                  <m:ctrlPr>
                    <w:rPr>
                      <w:rFonts w:ascii="Cambria Math" w:hAnsi="Cambria Math"/>
                      <w:color w:val="auto"/>
                      <w:highlight w:val="none"/>
                    </w:rPr>
                  </m:ctrlPr>
                </m:sup>
              </m:sSubSup>
            </m:oMath>
            <w:r>
              <w:rPr>
                <w:color w:val="auto"/>
                <w:highlight w:val="none"/>
                <w:lang w:val="en-US"/>
              </w:rPr>
              <w:t xml:space="preserve"> slots is counted regardless of whether or not the UE transmits the PUCCH in the slot</w:t>
            </w:r>
          </w:p>
          <w:p>
            <w:pPr>
              <w:pStyle w:val="88"/>
              <w:widowControl w:val="0"/>
              <w:spacing w:before="120" w:line="280" w:lineRule="atLeast"/>
              <w:jc w:val="both"/>
              <w:rPr>
                <w:rFonts w:hint="default" w:eastAsia="宋体"/>
                <w:vertAlign w:val="baseline"/>
                <w:lang w:val="en-US" w:eastAsia="zh-CN"/>
              </w:rPr>
            </w:pPr>
            <w:r>
              <w:rPr>
                <w:rFonts w:hint="eastAsia" w:eastAsia="宋体"/>
                <w:color w:val="auto"/>
                <w:highlight w:val="none"/>
                <w:lang w:val="en-US" w:eastAsia="zh-CN"/>
              </w:rPr>
              <w:t>......</w:t>
            </w:r>
            <w:r>
              <w:rPr>
                <w:color w:val="auto"/>
                <w:highlight w:val="none"/>
              </w:rPr>
              <w:tab/>
            </w:r>
          </w:p>
        </w:tc>
      </w:tr>
    </w:tbl>
    <w:p>
      <w:pPr>
        <w:rPr>
          <w:rFonts w:hint="default"/>
          <w:lang w:val="en-US" w:eastAsia="zh-CN"/>
        </w:rPr>
      </w:pPr>
    </w:p>
    <w:p>
      <w:pPr>
        <w:rPr>
          <w:rFonts w:hint="eastAsia"/>
          <w:lang w:val="en-US" w:eastAsia="zh-CN"/>
        </w:rPr>
      </w:pPr>
      <w:r>
        <w:rPr>
          <w:rFonts w:hint="eastAsia"/>
          <w:lang w:val="en-US" w:eastAsia="zh-CN"/>
        </w:rPr>
        <w:t>First of all, we think common frequency hopping pattern design for both PUSCH and PUCCH is preferred. The frequency hopping pattern is determined once the start and interval of a hopping interval are determined. Since it was agreed that the hopping interval is RRC configured, the only remaining issue is how to determine the start of the hopping pattern. Two alternatives can be considered:</w:t>
      </w:r>
    </w:p>
    <w:p>
      <w:pPr>
        <w:numPr>
          <w:ilvl w:val="0"/>
          <w:numId w:val="16"/>
        </w:numPr>
        <w:ind w:left="840" w:hanging="420"/>
        <w:rPr>
          <w:rFonts w:hint="default"/>
          <w:lang w:val="en-US" w:eastAsia="zh-CN"/>
        </w:rPr>
      </w:pPr>
      <w:r>
        <w:rPr>
          <w:rFonts w:hint="eastAsia"/>
          <w:lang w:val="en-US" w:eastAsia="zh-CN"/>
        </w:rPr>
        <w:t>Alt 1: follow the principle for PUSCH defined in Rel-15/16. (i.e., based on absolute slot number within a radio frame)</w:t>
      </w:r>
    </w:p>
    <w:p>
      <w:pPr>
        <w:numPr>
          <w:ilvl w:val="0"/>
          <w:numId w:val="16"/>
        </w:numPr>
        <w:ind w:left="840" w:hanging="420"/>
        <w:rPr>
          <w:rFonts w:hint="default"/>
          <w:lang w:val="en-US" w:eastAsia="zh-CN"/>
        </w:rPr>
      </w:pPr>
      <w:r>
        <w:rPr>
          <w:rFonts w:hint="eastAsia"/>
          <w:lang w:val="en-US" w:eastAsia="zh-CN"/>
        </w:rPr>
        <w:t xml:space="preserve">Alt 2: follow the principle for PUCCH defined in Rel-15/16. (i.e., based on relative slot number within the allocated slots for transmission and </w:t>
      </w:r>
      <w:r>
        <w:rPr>
          <w:rFonts w:ascii="Times New Roman" w:hAnsi="Times New Roman" w:eastAsia="等线"/>
          <w:b w:val="0"/>
          <w:bCs w:val="0"/>
          <w:i w:val="0"/>
          <w:iCs w:val="0"/>
          <w:color w:val="auto"/>
          <w:sz w:val="20"/>
          <w:szCs w:val="18"/>
          <w:lang w:eastAsia="zh-CN"/>
        </w:rPr>
        <w:t>the slot for the first PUCCH repetition is slot 0</w:t>
      </w:r>
      <w:r>
        <w:rPr>
          <w:rFonts w:hint="eastAsia"/>
          <w:lang w:val="en-US" w:eastAsia="zh-CN"/>
        </w:rPr>
        <w:t>)</w:t>
      </w:r>
    </w:p>
    <w:p>
      <w:pPr>
        <w:rPr>
          <w:rFonts w:hint="eastAsia"/>
          <w:lang w:val="en-US" w:eastAsia="zh-CN"/>
        </w:rPr>
      </w:pPr>
      <w:r>
        <w:rPr>
          <w:rFonts w:hint="eastAsia"/>
          <w:lang w:val="en-US" w:eastAsia="zh-CN"/>
        </w:rPr>
        <w:t>If Alt1 is adopted, the hopping formula may be modified as:</w:t>
      </w:r>
    </w:p>
    <w:p>
      <w:pPr>
        <w:jc w:val="center"/>
        <w:rPr>
          <w:rFonts w:hint="eastAsia"/>
          <w:lang w:val="en-US" w:eastAsia="zh-CN"/>
        </w:rPr>
      </w:pPr>
      <w:r>
        <w:rPr>
          <w:rFonts w:hint="eastAsia"/>
          <w:position w:val="-30"/>
          <w:lang w:val="en-US" w:eastAsia="zh-CN"/>
        </w:rPr>
        <w:object>
          <v:shape id="_x0000_i1030" o:spt="75" type="#_x0000_t75" style="height:35pt;width:280pt;" o:ole="t" filled="f" o:preferrelative="t" stroked="f" coordsize="21600,21600">
            <v:path/>
            <v:fill on="f" focussize="0,0"/>
            <v:stroke on="f"/>
            <v:imagedata r:id="rId19" o:title=""/>
            <o:lock v:ext="edit" aspectratio="t"/>
            <w10:wrap type="none"/>
            <w10:anchorlock/>
          </v:shape>
          <o:OLEObject Type="Embed" ProgID="Equation.KSEE3" ShapeID="_x0000_i1030" DrawAspect="Content" ObjectID="_1468075730" r:id="rId18">
            <o:LockedField>false</o:LockedField>
          </o:OLEObject>
        </w:object>
      </w:r>
    </w:p>
    <w:p>
      <w:pPr>
        <w:rPr>
          <w:rFonts w:hint="default" w:eastAsia="宋体"/>
          <w:highlight w:val="none"/>
          <w:lang w:val="en-US" w:eastAsia="zh-CN"/>
        </w:rPr>
      </w:pPr>
      <w:r>
        <w:rPr>
          <w:rFonts w:hint="eastAsia"/>
          <w:lang w:val="en-US" w:eastAsia="zh-CN"/>
        </w:rPr>
        <w:t xml:space="preserve">Where </w:t>
      </w:r>
      <w:r>
        <w:rPr>
          <w:rFonts w:hint="eastAsia"/>
          <w:i/>
          <w:iCs/>
          <w:lang w:val="en-US" w:eastAsia="zh-CN"/>
        </w:rPr>
        <w:t>H</w:t>
      </w:r>
      <w:r>
        <w:rPr>
          <w:rFonts w:hint="eastAsia"/>
          <w:lang w:val="en-US" w:eastAsia="zh-CN"/>
        </w:rPr>
        <w:t xml:space="preserve"> is the hopping interval and </w:t>
      </w:r>
      <w:r>
        <w:rPr>
          <w:color w:val="000000"/>
          <w:position w:val="-10"/>
          <w:highlight w:val="none"/>
        </w:rPr>
        <w:object>
          <v:shape id="_x0000_i1031" o:spt="75" type="#_x0000_t75" style="height:14.25pt;width:14.25pt;" o:ole="t" filled="f" o:preferrelative="t" stroked="f" coordsize="21600,21600">
            <v:path/>
            <v:fill on="f" focussize="0,0"/>
            <v:stroke on="f" joinstyle="miter"/>
            <v:imagedata r:id="rId13" o:title=""/>
            <o:lock v:ext="edit" aspectratio="t"/>
            <w10:wrap type="none"/>
            <w10:anchorlock/>
          </v:shape>
          <o:OLEObject Type="Embed" ProgID="Equation.3" ShapeID="_x0000_i1031" DrawAspect="Content" ObjectID="_1468075731" r:id="rId20">
            <o:LockedField>false</o:LockedField>
          </o:OLEObject>
        </w:object>
      </w:r>
      <w:r>
        <w:rPr>
          <w:color w:val="000000"/>
          <w:highlight w:val="none"/>
        </w:rPr>
        <w:t xml:space="preserve"> is the slot number</w:t>
      </w:r>
      <w:r>
        <w:rPr>
          <w:rFonts w:hint="eastAsia"/>
          <w:color w:val="000000"/>
          <w:highlight w:val="none"/>
          <w:lang w:val="en-US" w:eastAsia="zh-CN"/>
        </w:rPr>
        <w:t xml:space="preserve"> within a radio frame.</w:t>
      </w:r>
    </w:p>
    <w:p>
      <w:pPr>
        <w:rPr>
          <w:rFonts w:hint="default" w:eastAsia="宋体"/>
          <w:highlight w:val="yellow"/>
          <w:lang w:val="en-US" w:eastAsia="zh-CN"/>
        </w:rPr>
      </w:pPr>
      <w:r>
        <w:rPr>
          <w:rFonts w:hint="eastAsia"/>
          <w:lang w:val="en-US" w:eastAsia="zh-CN"/>
        </w:rPr>
        <w:t xml:space="preserve">For Alt 1, </w:t>
      </w:r>
      <w:r>
        <w:rPr>
          <w:rFonts w:hint="eastAsia"/>
          <w:highlight w:val="none"/>
          <w:lang w:val="en-US" w:eastAsia="zh-CN"/>
        </w:rPr>
        <w:t xml:space="preserve">the start of a hopping pattern may not be aligned with the start of a configured TDW. The situation is severe if the same length are configured for TDW and hopping interval as the misalignment would be always kept once configured. As shown in Figure-1 below, if the TDW starts at slot#3 based on the scheduling, many actual TDWs will be created, which will degrade the performance gain of DMRS bundling. This can be resolved by restricting the first PUSCH transmission to align with the frequency hopping boundary. However, it would be not easy to achieve this in practice, especially when configured frequency hopping interval is large. But </w:t>
      </w:r>
      <w:r>
        <w:rPr>
          <w:rFonts w:hint="eastAsia"/>
          <w:lang w:val="en-US" w:eastAsia="zh-CN"/>
        </w:rPr>
        <w:t>there is no such issue for Alt-2. The start of a hopping pattern will always be aligned with the start of a configured TDW.</w:t>
      </w:r>
    </w:p>
    <w:p>
      <w:pPr>
        <w:jc w:val="center"/>
      </w:pPr>
      <w:r>
        <w:drawing>
          <wp:inline distT="0" distB="0" distL="114300" distR="114300">
            <wp:extent cx="4792345" cy="3070860"/>
            <wp:effectExtent l="0" t="0" r="8255" b="0"/>
            <wp:docPr id="1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8"/>
                    <pic:cNvPicPr>
                      <a:picLocks noChangeAspect="1"/>
                    </pic:cNvPicPr>
                  </pic:nvPicPr>
                  <pic:blipFill>
                    <a:blip r:embed="rId21"/>
                    <a:stretch>
                      <a:fillRect/>
                    </a:stretch>
                  </pic:blipFill>
                  <pic:spPr>
                    <a:xfrm>
                      <a:off x="0" y="0"/>
                      <a:ext cx="4792345" cy="3070860"/>
                    </a:xfrm>
                    <a:prstGeom prst="rect">
                      <a:avLst/>
                    </a:prstGeom>
                    <a:noFill/>
                    <a:ln>
                      <a:noFill/>
                    </a:ln>
                  </pic:spPr>
                </pic:pic>
              </a:graphicData>
            </a:graphic>
          </wp:inline>
        </w:drawing>
      </w:r>
    </w:p>
    <w:p>
      <w:pPr>
        <w:jc w:val="center"/>
        <w:rPr>
          <w:rFonts w:hint="default" w:eastAsia="宋体"/>
          <w:lang w:val="en-US" w:eastAsia="zh-CN"/>
        </w:rPr>
      </w:pPr>
      <w:r>
        <w:rPr>
          <w:rFonts w:hint="eastAsia"/>
          <w:lang w:val="en-US" w:eastAsia="zh-CN"/>
        </w:rPr>
        <w:t>Figure-1. Illustration of configured TDW and hopping pattern (Alt-1)</w:t>
      </w:r>
    </w:p>
    <w:p>
      <w:pPr>
        <w:numPr>
          <w:ilvl w:val="-1"/>
          <w:numId w:val="0"/>
        </w:numPr>
        <w:ind w:left="0" w:firstLine="0"/>
        <w:rPr>
          <w:rFonts w:hint="default"/>
          <w:b w:val="0"/>
          <w:bCs w:val="0"/>
          <w:i w:val="0"/>
          <w:iCs w:val="0"/>
          <w:color w:val="auto"/>
          <w:lang w:val="en-US" w:eastAsia="zh-CN"/>
        </w:rPr>
      </w:pPr>
      <w:r>
        <w:rPr>
          <w:rFonts w:hint="eastAsia"/>
          <w:b w:val="0"/>
          <w:bCs w:val="0"/>
          <w:i w:val="0"/>
          <w:iCs w:val="0"/>
          <w:color w:val="auto"/>
          <w:lang w:val="en-US" w:eastAsia="zh-CN"/>
        </w:rPr>
        <w:t>Another issue for Alt 1 is that, if the hopping interval is not configured appropriately, no frequency hopping or unequal hopping interval is observed. Two examples are shown in Figure-2 to illustrate such issue. For the first example, the number of repetitions N = 24 and hopping interval H = 12 slots. For Alt 1, the hopping position has to re-start at each radio frame boundary, which ends up with no frequency hopping (i.e., always Hop#0). For the second example, due to similar reason, the hopping interval would have different lengths, which may degrade the performance. However, this problem does not exist in Alt-2 as it doesn</w:t>
      </w:r>
      <w:r>
        <w:rPr>
          <w:rFonts w:hint="default"/>
          <w:b w:val="0"/>
          <w:bCs w:val="0"/>
          <w:i w:val="0"/>
          <w:iCs w:val="0"/>
          <w:color w:val="auto"/>
          <w:lang w:val="en-US" w:eastAsia="zh-CN"/>
        </w:rPr>
        <w:t>’</w:t>
      </w:r>
      <w:r>
        <w:rPr>
          <w:rFonts w:hint="eastAsia"/>
          <w:b w:val="0"/>
          <w:bCs w:val="0"/>
          <w:i w:val="0"/>
          <w:iCs w:val="0"/>
          <w:color w:val="auto"/>
          <w:lang w:val="en-US" w:eastAsia="zh-CN"/>
        </w:rPr>
        <w:t>t depend on the radio frame boundary. Therefore, Alt-2 is preferred.</w:t>
      </w:r>
    </w:p>
    <w:p>
      <w:pPr>
        <w:numPr>
          <w:ilvl w:val="-1"/>
          <w:numId w:val="0"/>
        </w:numPr>
        <w:ind w:left="0" w:firstLine="0"/>
        <w:rPr>
          <w:rFonts w:hint="eastAsia"/>
          <w:b w:val="0"/>
          <w:bCs w:val="0"/>
          <w:i w:val="0"/>
          <w:iCs w:val="0"/>
          <w:color w:val="auto"/>
          <w:lang w:val="en-US" w:eastAsia="zh-CN"/>
        </w:rPr>
      </w:pPr>
    </w:p>
    <w:p>
      <w:pPr>
        <w:numPr>
          <w:ilvl w:val="-1"/>
          <w:numId w:val="0"/>
        </w:numPr>
        <w:ind w:left="0" w:firstLine="0"/>
        <w:jc w:val="center"/>
      </w:pPr>
      <w:r>
        <w:drawing>
          <wp:inline distT="0" distB="0" distL="114300" distR="114300">
            <wp:extent cx="4994275" cy="1126490"/>
            <wp:effectExtent l="0" t="0" r="4445" b="1270"/>
            <wp:docPr id="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
                    <pic:cNvPicPr>
                      <a:picLocks noChangeAspect="1"/>
                    </pic:cNvPicPr>
                  </pic:nvPicPr>
                  <pic:blipFill>
                    <a:blip r:embed="rId22"/>
                    <a:stretch>
                      <a:fillRect/>
                    </a:stretch>
                  </pic:blipFill>
                  <pic:spPr>
                    <a:xfrm>
                      <a:off x="0" y="0"/>
                      <a:ext cx="4994275" cy="1126490"/>
                    </a:xfrm>
                    <a:prstGeom prst="rect">
                      <a:avLst/>
                    </a:prstGeom>
                    <a:noFill/>
                    <a:ln>
                      <a:noFill/>
                    </a:ln>
                  </pic:spPr>
                </pic:pic>
              </a:graphicData>
            </a:graphic>
          </wp:inline>
        </w:drawing>
      </w:r>
    </w:p>
    <w:p>
      <w:pPr>
        <w:numPr>
          <w:ilvl w:val="-1"/>
          <w:numId w:val="0"/>
        </w:numPr>
        <w:ind w:left="0" w:firstLine="0"/>
      </w:pPr>
    </w:p>
    <w:p>
      <w:pPr>
        <w:numPr>
          <w:ilvl w:val="-1"/>
          <w:numId w:val="0"/>
        </w:numPr>
        <w:ind w:left="0" w:firstLine="0"/>
        <w:jc w:val="center"/>
      </w:pPr>
      <w:r>
        <w:drawing>
          <wp:inline distT="0" distB="0" distL="114300" distR="114300">
            <wp:extent cx="4988560" cy="1125220"/>
            <wp:effectExtent l="0" t="0" r="10160" b="2540"/>
            <wp:docPr id="1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5"/>
                    <pic:cNvPicPr>
                      <a:picLocks noChangeAspect="1"/>
                    </pic:cNvPicPr>
                  </pic:nvPicPr>
                  <pic:blipFill>
                    <a:blip r:embed="rId23"/>
                    <a:stretch>
                      <a:fillRect/>
                    </a:stretch>
                  </pic:blipFill>
                  <pic:spPr>
                    <a:xfrm>
                      <a:off x="0" y="0"/>
                      <a:ext cx="4988560" cy="1125220"/>
                    </a:xfrm>
                    <a:prstGeom prst="rect">
                      <a:avLst/>
                    </a:prstGeom>
                    <a:noFill/>
                    <a:ln>
                      <a:noFill/>
                    </a:ln>
                  </pic:spPr>
                </pic:pic>
              </a:graphicData>
            </a:graphic>
          </wp:inline>
        </w:drawing>
      </w:r>
    </w:p>
    <w:p>
      <w:pPr>
        <w:numPr>
          <w:ilvl w:val="-1"/>
          <w:numId w:val="0"/>
        </w:numPr>
        <w:ind w:left="0" w:firstLine="0"/>
        <w:jc w:val="center"/>
        <w:rPr>
          <w:rFonts w:hint="default"/>
          <w:b w:val="0"/>
          <w:bCs w:val="0"/>
          <w:i w:val="0"/>
          <w:iCs w:val="0"/>
          <w:color w:val="auto"/>
          <w:lang w:val="en-US" w:eastAsia="zh-CN"/>
        </w:rPr>
      </w:pPr>
      <w:r>
        <w:rPr>
          <w:rFonts w:hint="eastAsia"/>
          <w:lang w:val="en-US" w:eastAsia="zh-CN"/>
        </w:rPr>
        <w:t>Figure-2. Illustration of hopping pattern for Alt-1</w:t>
      </w:r>
    </w:p>
    <w:p>
      <w:pPr>
        <w:numPr>
          <w:ilvl w:val="-1"/>
          <w:numId w:val="0"/>
        </w:numPr>
        <w:ind w:left="0" w:firstLine="0"/>
        <w:rPr>
          <w:rFonts w:hint="eastAsia"/>
          <w:b/>
          <w:bCs/>
          <w:i/>
          <w:iCs/>
          <w:lang w:val="en-US" w:eastAsia="zh-CN"/>
        </w:rPr>
      </w:pPr>
      <w:r>
        <w:rPr>
          <w:rFonts w:hint="eastAsia"/>
          <w:b/>
          <w:bCs/>
          <w:i/>
          <w:iCs/>
          <w:color w:val="auto"/>
          <w:lang w:val="en-US" w:eastAsia="zh-CN"/>
        </w:rPr>
        <w:t xml:space="preserve">Proposal 2: For PUSCH/PUCCH repetition, </w:t>
      </w:r>
      <w:r>
        <w:rPr>
          <w:rFonts w:ascii="Times New Roman" w:hAnsi="Times New Roman" w:eastAsia="等线"/>
          <w:b/>
          <w:bCs/>
          <w:i/>
          <w:iCs/>
          <w:color w:val="auto"/>
          <w:sz w:val="20"/>
          <w:szCs w:val="18"/>
          <w:lang w:eastAsia="zh-CN"/>
        </w:rPr>
        <w:t xml:space="preserve">frequency hopping pattern is determined </w:t>
      </w:r>
      <w:r>
        <w:rPr>
          <w:rFonts w:hint="eastAsia"/>
          <w:b/>
          <w:bCs/>
          <w:i/>
          <w:iCs/>
          <w:lang w:val="en-US" w:eastAsia="zh-CN"/>
        </w:rPr>
        <w:t>by the legacy rules for inter-slot frequency hopping for PUCCH repetition defined in Rel-15/16.</w:t>
      </w:r>
    </w:p>
    <w:p>
      <w:pPr>
        <w:numPr>
          <w:ilvl w:val="0"/>
          <w:numId w:val="16"/>
        </w:numPr>
        <w:ind w:left="840" w:hanging="420"/>
        <w:rPr>
          <w:rFonts w:eastAsia="等线"/>
          <w:b/>
          <w:bCs/>
          <w:i/>
          <w:iCs/>
          <w:color w:val="auto"/>
          <w:szCs w:val="18"/>
          <w:lang w:eastAsia="zh-CN"/>
        </w:rPr>
      </w:pPr>
      <w:r>
        <w:rPr>
          <w:rFonts w:hint="default" w:eastAsia="等线"/>
          <w:b/>
          <w:bCs/>
          <w:i/>
          <w:iCs/>
          <w:color w:val="auto"/>
          <w:szCs w:val="18"/>
          <w:lang w:val="en-US" w:eastAsia="zh-CN"/>
        </w:rPr>
        <w:t>T</w:t>
      </w:r>
      <w:r>
        <w:rPr>
          <w:rFonts w:eastAsia="等线"/>
          <w:b/>
          <w:bCs/>
          <w:i/>
          <w:iCs/>
          <w:color w:val="auto"/>
          <w:szCs w:val="18"/>
          <w:lang w:val="en-US" w:eastAsia="zh-CN"/>
        </w:rPr>
        <w:t xml:space="preserve">he UE performs frequency hopping per </w:t>
      </w:r>
      <w:r>
        <w:rPr>
          <w:rFonts w:hint="default" w:eastAsia="等线"/>
          <w:b/>
          <w:bCs/>
          <w:i/>
          <w:iCs/>
          <w:color w:val="auto"/>
          <w:szCs w:val="18"/>
          <w:lang w:val="en-US" w:eastAsia="zh-CN"/>
        </w:rPr>
        <w:t xml:space="preserve">frequency hopping interval. </w:t>
      </w:r>
    </w:p>
    <w:p>
      <w:pPr>
        <w:numPr>
          <w:ilvl w:val="0"/>
          <w:numId w:val="16"/>
        </w:numPr>
        <w:ind w:left="840" w:hanging="420"/>
        <w:rPr>
          <w:rFonts w:eastAsia="等线"/>
          <w:b/>
          <w:bCs/>
          <w:i/>
          <w:iCs/>
          <w:color w:val="auto"/>
          <w:szCs w:val="18"/>
          <w:lang w:eastAsia="zh-CN"/>
        </w:rPr>
      </w:pPr>
      <w:r>
        <w:rPr>
          <w:rFonts w:eastAsia="等线"/>
          <w:b/>
          <w:bCs/>
          <w:i/>
          <w:iCs/>
          <w:color w:val="auto"/>
          <w:szCs w:val="18"/>
          <w:lang w:val="en-US" w:eastAsia="zh-CN"/>
        </w:rPr>
        <w:t xml:space="preserve">The </w:t>
      </w:r>
      <w:r>
        <w:rPr>
          <w:rFonts w:hint="default" w:eastAsia="等线"/>
          <w:b/>
          <w:bCs/>
          <w:i/>
          <w:iCs/>
          <w:color w:val="auto"/>
          <w:szCs w:val="18"/>
          <w:lang w:val="en-US" w:eastAsia="zh-CN"/>
        </w:rPr>
        <w:t xml:space="preserve">frequency hopping interval </w:t>
      </w:r>
      <w:r>
        <w:rPr>
          <w:rFonts w:eastAsia="等线"/>
          <w:b/>
          <w:bCs/>
          <w:i/>
          <w:iCs/>
          <w:color w:val="auto"/>
          <w:szCs w:val="18"/>
          <w:lang w:val="en-US" w:eastAsia="zh-CN"/>
        </w:rPr>
        <w:t xml:space="preserve">indicated to the UE </w:t>
      </w:r>
      <w:r>
        <w:rPr>
          <w:rFonts w:hint="default" w:eastAsia="等线"/>
          <w:b/>
          <w:bCs/>
          <w:i/>
          <w:iCs/>
          <w:color w:val="auto"/>
          <w:szCs w:val="18"/>
          <w:lang w:val="en-US" w:eastAsia="zh-CN"/>
        </w:rPr>
        <w:t xml:space="preserve">containing </w:t>
      </w:r>
      <w:r>
        <w:rPr>
          <w:rFonts w:eastAsia="等线"/>
          <w:b/>
          <w:bCs/>
          <w:i/>
          <w:iCs/>
          <w:color w:val="auto"/>
          <w:szCs w:val="18"/>
          <w:lang w:val="en-US" w:eastAsia="zh-CN"/>
        </w:rPr>
        <w:t xml:space="preserve">the first </w:t>
      </w:r>
      <w:r>
        <w:rPr>
          <w:rFonts w:hint="eastAsia"/>
          <w:b/>
          <w:bCs/>
          <w:i/>
          <w:iCs/>
          <w:color w:val="auto"/>
          <w:lang w:val="en-US" w:eastAsia="zh-CN"/>
        </w:rPr>
        <w:t>PUSCH/</w:t>
      </w:r>
      <w:r>
        <w:rPr>
          <w:rFonts w:eastAsia="等线"/>
          <w:b/>
          <w:bCs/>
          <w:i/>
          <w:iCs/>
          <w:color w:val="auto"/>
          <w:szCs w:val="18"/>
          <w:lang w:val="en-US" w:eastAsia="zh-CN"/>
        </w:rPr>
        <w:t xml:space="preserve">PUCCH transmission has number 0 and each subsequent </w:t>
      </w:r>
      <w:r>
        <w:rPr>
          <w:rFonts w:hint="default" w:eastAsia="等线"/>
          <w:b/>
          <w:bCs/>
          <w:i/>
          <w:iCs/>
          <w:color w:val="auto"/>
          <w:szCs w:val="18"/>
          <w:lang w:val="en-US" w:eastAsia="zh-CN"/>
        </w:rPr>
        <w:t>frequency hopping interval</w:t>
      </w:r>
      <w:r>
        <w:rPr>
          <w:rFonts w:eastAsia="等线"/>
          <w:b/>
          <w:bCs/>
          <w:i/>
          <w:iCs/>
          <w:color w:val="auto"/>
          <w:szCs w:val="18"/>
          <w:lang w:val="en-US" w:eastAsia="zh-CN"/>
        </w:rPr>
        <w:t xml:space="preserve"> until the UE transmits </w:t>
      </w:r>
      <w:r>
        <w:rPr>
          <w:rFonts w:hint="default" w:eastAsia="等线"/>
          <w:b/>
          <w:bCs/>
          <w:i/>
          <w:iCs/>
          <w:color w:val="auto"/>
          <w:szCs w:val="18"/>
          <w:lang w:val="en-US" w:eastAsia="zh-CN"/>
        </w:rPr>
        <w:t>all PUSCH/PUCCH repetitions</w:t>
      </w:r>
      <w:r>
        <w:rPr>
          <w:rFonts w:eastAsia="等线"/>
          <w:b/>
          <w:bCs/>
          <w:i/>
          <w:iCs/>
          <w:color w:val="auto"/>
          <w:szCs w:val="18"/>
          <w:lang w:val="en-US" w:eastAsia="zh-CN"/>
        </w:rPr>
        <w:t xml:space="preserve"> is counted regardless of whether or not the UE transmits the </w:t>
      </w:r>
      <w:r>
        <w:rPr>
          <w:rFonts w:hint="eastAsia"/>
          <w:b/>
          <w:bCs/>
          <w:i/>
          <w:iCs/>
          <w:color w:val="auto"/>
          <w:lang w:val="en-US" w:eastAsia="zh-CN"/>
        </w:rPr>
        <w:t>PUSCH/</w:t>
      </w:r>
      <w:r>
        <w:rPr>
          <w:rFonts w:eastAsia="等线"/>
          <w:b/>
          <w:bCs/>
          <w:i/>
          <w:iCs/>
          <w:color w:val="auto"/>
          <w:szCs w:val="18"/>
          <w:lang w:val="en-US" w:eastAsia="zh-CN"/>
        </w:rPr>
        <w:t xml:space="preserve">PUCCH in the </w:t>
      </w:r>
      <w:r>
        <w:rPr>
          <w:rFonts w:hint="default" w:eastAsia="等线"/>
          <w:b/>
          <w:bCs/>
          <w:i/>
          <w:iCs/>
          <w:color w:val="auto"/>
          <w:szCs w:val="18"/>
          <w:lang w:val="en-US" w:eastAsia="zh-CN"/>
        </w:rPr>
        <w:t xml:space="preserve">frequency hopping interval. </w:t>
      </w:r>
    </w:p>
    <w:p>
      <w:pPr>
        <w:pStyle w:val="2"/>
        <w:bidi w:val="0"/>
        <w:rPr>
          <w:rFonts w:hint="eastAsia"/>
          <w:b w:val="0"/>
          <w:bCs w:val="0"/>
          <w:i w:val="0"/>
          <w:iCs w:val="0"/>
          <w:color w:val="000000"/>
          <w:u w:val="none"/>
          <w:lang w:val="en-US" w:eastAsia="zh-CN"/>
        </w:rPr>
      </w:pPr>
      <w:r>
        <w:rPr>
          <w:rFonts w:hint="eastAsia"/>
          <w:b w:val="0"/>
          <w:bCs w:val="0"/>
          <w:i w:val="0"/>
          <w:iCs w:val="0"/>
          <w:color w:val="000000"/>
          <w:u w:val="none"/>
          <w:lang w:val="en-US" w:eastAsia="zh-CN"/>
        </w:rPr>
        <w:t>Default value for hopping interval</w:t>
      </w:r>
    </w:p>
    <w:p>
      <w:pPr>
        <w:jc w:val="left"/>
        <w:rPr>
          <w:rFonts w:hint="eastAsia"/>
          <w:lang w:val="en-US" w:eastAsia="zh-CN"/>
        </w:rPr>
      </w:pPr>
      <w:r>
        <w:rPr>
          <w:rFonts w:hint="eastAsia"/>
          <w:lang w:val="en-US" w:eastAsia="zh-CN"/>
        </w:rPr>
        <w:t>Based on the discussion in RAN1#107-e, one pending issue is how to determine the hopping pattern if both the hopping interval and TDW length are not configured. Three candidate schemes can be considered.</w:t>
      </w:r>
    </w:p>
    <w:p>
      <w:pPr>
        <w:numPr>
          <w:ilvl w:val="0"/>
          <w:numId w:val="16"/>
        </w:numPr>
        <w:ind w:left="840" w:hanging="420"/>
        <w:jc w:val="left"/>
        <w:rPr>
          <w:rFonts w:hint="eastAsia"/>
          <w:lang w:val="en-US" w:eastAsia="zh-CN"/>
        </w:rPr>
      </w:pPr>
      <w:r>
        <w:rPr>
          <w:rFonts w:hint="eastAsia"/>
          <w:lang w:val="en-US" w:eastAsia="zh-CN"/>
        </w:rPr>
        <w:t>Scheme #1: hopping interval = default hopping interval = default TDW length.</w:t>
      </w:r>
    </w:p>
    <w:p>
      <w:pPr>
        <w:numPr>
          <w:ilvl w:val="0"/>
          <w:numId w:val="16"/>
        </w:numPr>
        <w:ind w:left="840" w:hanging="420"/>
        <w:jc w:val="left"/>
        <w:rPr>
          <w:rFonts w:hint="eastAsia"/>
          <w:lang w:val="en-US" w:eastAsia="zh-CN"/>
        </w:rPr>
      </w:pPr>
      <w:r>
        <w:rPr>
          <w:rFonts w:hint="eastAsia"/>
          <w:lang w:val="en-US" w:eastAsia="zh-CN"/>
        </w:rPr>
        <w:t>Scheme #2: inter-slot frequency hopping is applied.</w:t>
      </w:r>
    </w:p>
    <w:p>
      <w:pPr>
        <w:numPr>
          <w:ilvl w:val="0"/>
          <w:numId w:val="16"/>
        </w:numPr>
        <w:ind w:left="840" w:hanging="420"/>
        <w:jc w:val="left"/>
        <w:rPr>
          <w:rFonts w:hint="eastAsia"/>
          <w:lang w:val="en-US" w:eastAsia="zh-CN"/>
        </w:rPr>
      </w:pPr>
      <w:r>
        <w:rPr>
          <w:rFonts w:hint="eastAsia"/>
          <w:lang w:val="en-US" w:eastAsia="zh-CN"/>
        </w:rPr>
        <w:t xml:space="preserve">Scheme #3: hopping interval = default hopping interval = half of </w:t>
      </w:r>
      <w:r>
        <w:rPr>
          <w:rFonts w:eastAsia="宋体"/>
          <w:color w:val="auto"/>
          <w:sz w:val="20"/>
          <w:szCs w:val="20"/>
          <w:lang w:eastAsia="zh-CN"/>
        </w:rPr>
        <w:t>duration of all PUSCH repetitions</w:t>
      </w:r>
      <w:r>
        <w:rPr>
          <w:rFonts w:hint="eastAsia"/>
          <w:lang w:val="en-US" w:eastAsia="zh-CN"/>
        </w:rPr>
        <w:t>.</w:t>
      </w:r>
    </w:p>
    <w:p>
      <w:pPr>
        <w:jc w:val="left"/>
        <w:rPr>
          <w:rFonts w:hint="eastAsia"/>
          <w:lang w:val="en-US" w:eastAsia="zh-CN"/>
        </w:rPr>
      </w:pPr>
      <w:r>
        <w:rPr>
          <w:rFonts w:hint="eastAsia"/>
          <w:lang w:val="en-US" w:eastAsia="zh-CN"/>
        </w:rPr>
        <w:t xml:space="preserve">Based on the two current agreements below: </w:t>
      </w:r>
    </w:p>
    <w:p>
      <w:pPr>
        <w:numPr>
          <w:ilvl w:val="0"/>
          <w:numId w:val="17"/>
        </w:numPr>
        <w:jc w:val="left"/>
        <w:rPr>
          <w:rFonts w:hint="eastAsia" w:eastAsia="宋体"/>
          <w:color w:val="auto"/>
          <w:sz w:val="20"/>
          <w:szCs w:val="20"/>
          <w:lang w:val="en-US" w:eastAsia="zh-CN"/>
        </w:rPr>
      </w:pPr>
      <w:r>
        <w:rPr>
          <w:rFonts w:hint="eastAsia"/>
          <w:color w:val="auto"/>
          <w:sz w:val="20"/>
          <w:szCs w:val="20"/>
          <w:lang w:val="en-US" w:eastAsia="zh-CN"/>
        </w:rPr>
        <w:t xml:space="preserve">if L </w:t>
      </w:r>
      <w:r>
        <w:rPr>
          <w:rFonts w:eastAsia="宋体"/>
          <w:color w:val="auto"/>
          <w:sz w:val="20"/>
          <w:szCs w:val="20"/>
          <w:lang w:eastAsia="zh-CN"/>
        </w:rPr>
        <w:t>is not configured, the default value of L = min (maximum duration, duration of all PUSCH repetitions)</w:t>
      </w:r>
      <w:r>
        <w:rPr>
          <w:rFonts w:hint="eastAsia" w:eastAsia="宋体"/>
          <w:color w:val="auto"/>
          <w:sz w:val="20"/>
          <w:szCs w:val="20"/>
          <w:lang w:val="en-US" w:eastAsia="zh-CN"/>
        </w:rPr>
        <w:t xml:space="preserve">. </w:t>
      </w:r>
    </w:p>
    <w:p>
      <w:pPr>
        <w:numPr>
          <w:ilvl w:val="0"/>
          <w:numId w:val="17"/>
        </w:numPr>
        <w:jc w:val="left"/>
        <w:rPr>
          <w:rFonts w:hint="default" w:eastAsia="宋体"/>
          <w:color w:val="auto"/>
          <w:sz w:val="20"/>
          <w:szCs w:val="20"/>
          <w:lang w:val="en-US" w:eastAsia="zh-CN"/>
        </w:rPr>
      </w:pPr>
      <w:r>
        <w:rPr>
          <w:rFonts w:hint="eastAsia"/>
          <w:color w:val="auto"/>
          <w:sz w:val="20"/>
          <w:szCs w:val="20"/>
          <w:lang w:val="en-US" w:eastAsia="zh-CN"/>
        </w:rPr>
        <w:t>i</w:t>
      </w:r>
      <w:r>
        <w:rPr>
          <w:rFonts w:hint="default" w:eastAsia="宋体"/>
          <w:color w:val="auto"/>
          <w:sz w:val="20"/>
          <w:szCs w:val="20"/>
          <w:lang w:val="en-US" w:eastAsia="zh-CN"/>
        </w:rPr>
        <w:t>f hopping interval is not configured, the default hopping interval is the same as the configured TDW length</w:t>
      </w:r>
    </w:p>
    <w:p>
      <w:pPr>
        <w:jc w:val="left"/>
        <w:rPr>
          <w:rFonts w:hint="default"/>
          <w:lang w:val="en-US" w:eastAsia="zh-CN"/>
        </w:rPr>
      </w:pPr>
      <w:r>
        <w:rPr>
          <w:rFonts w:hint="eastAsia"/>
          <w:lang w:val="en-US" w:eastAsia="zh-CN"/>
        </w:rPr>
        <w:t xml:space="preserve">Alt 1 seems more straightforward. </w:t>
      </w:r>
      <w:bookmarkStart w:id="3" w:name="_GoBack"/>
      <w:bookmarkEnd w:id="3"/>
      <w:r>
        <w:rPr>
          <w:rFonts w:hint="eastAsia"/>
          <w:lang w:val="en-US" w:eastAsia="zh-CN"/>
        </w:rPr>
        <w:t xml:space="preserve">However, </w:t>
      </w:r>
      <w:r>
        <w:rPr>
          <w:rFonts w:hint="eastAsia"/>
          <w:color w:val="auto"/>
          <w:sz w:val="20"/>
          <w:szCs w:val="20"/>
          <w:lang w:val="en-US" w:eastAsia="zh-CN"/>
        </w:rPr>
        <w:t xml:space="preserve">if the default TDW length equals to the duration of all PUSCH repetitions, </w:t>
      </w:r>
      <w:r>
        <w:rPr>
          <w:rFonts w:hint="eastAsia" w:eastAsia="宋体"/>
          <w:color w:val="auto"/>
          <w:sz w:val="20"/>
          <w:szCs w:val="20"/>
          <w:lang w:val="en-US" w:eastAsia="zh-CN"/>
        </w:rPr>
        <w:t xml:space="preserve">the gain </w:t>
      </w:r>
      <w:r>
        <w:rPr>
          <w:rFonts w:hint="eastAsia"/>
          <w:color w:val="auto"/>
          <w:sz w:val="20"/>
          <w:szCs w:val="20"/>
          <w:lang w:val="en-US" w:eastAsia="zh-CN"/>
        </w:rPr>
        <w:t>from</w:t>
      </w:r>
      <w:r>
        <w:rPr>
          <w:rFonts w:hint="eastAsia" w:eastAsia="宋体"/>
          <w:color w:val="auto"/>
          <w:sz w:val="20"/>
          <w:szCs w:val="20"/>
          <w:lang w:val="en-US" w:eastAsia="zh-CN"/>
        </w:rPr>
        <w:t xml:space="preserve"> frequency hopping is lost</w:t>
      </w:r>
      <w:r>
        <w:rPr>
          <w:rFonts w:hint="eastAsia"/>
          <w:color w:val="auto"/>
          <w:sz w:val="20"/>
          <w:szCs w:val="20"/>
          <w:lang w:val="en-US" w:eastAsia="zh-CN"/>
        </w:rPr>
        <w:t xml:space="preserve">, though </w:t>
      </w:r>
      <w:r>
        <w:rPr>
          <w:rFonts w:hint="eastAsia" w:eastAsia="宋体"/>
          <w:color w:val="auto"/>
          <w:sz w:val="20"/>
          <w:szCs w:val="20"/>
          <w:lang w:val="en-US" w:eastAsia="zh-CN"/>
        </w:rPr>
        <w:t xml:space="preserve">the gain achieved from DMRS bundling </w:t>
      </w:r>
      <w:r>
        <w:rPr>
          <w:rFonts w:hint="eastAsia"/>
          <w:color w:val="auto"/>
          <w:sz w:val="20"/>
          <w:szCs w:val="20"/>
          <w:lang w:val="en-US" w:eastAsia="zh-CN"/>
        </w:rPr>
        <w:t xml:space="preserve">can be </w:t>
      </w:r>
      <w:r>
        <w:rPr>
          <w:rFonts w:hint="eastAsia" w:eastAsia="宋体"/>
          <w:color w:val="auto"/>
          <w:sz w:val="20"/>
          <w:szCs w:val="20"/>
          <w:lang w:val="en-US" w:eastAsia="zh-CN"/>
        </w:rPr>
        <w:t>maximized</w:t>
      </w:r>
      <w:r>
        <w:rPr>
          <w:rFonts w:hint="eastAsia"/>
          <w:color w:val="auto"/>
          <w:sz w:val="20"/>
          <w:szCs w:val="20"/>
          <w:lang w:val="en-US" w:eastAsia="zh-CN"/>
        </w:rPr>
        <w:t xml:space="preserve">. On the other hand, Alt 2 can ensure the best diversity gain while would lost the </w:t>
      </w:r>
      <w:r>
        <w:rPr>
          <w:rFonts w:hint="eastAsia" w:eastAsia="宋体"/>
          <w:color w:val="auto"/>
          <w:sz w:val="20"/>
          <w:szCs w:val="20"/>
          <w:lang w:val="en-US" w:eastAsia="zh-CN"/>
        </w:rPr>
        <w:t>DMRS bundling</w:t>
      </w:r>
      <w:r>
        <w:rPr>
          <w:rFonts w:hint="eastAsia"/>
          <w:color w:val="auto"/>
          <w:sz w:val="20"/>
          <w:szCs w:val="20"/>
          <w:lang w:val="en-US" w:eastAsia="zh-CN"/>
        </w:rPr>
        <w:t xml:space="preserve"> gain. A</w:t>
      </w:r>
      <w:r>
        <w:rPr>
          <w:rFonts w:hint="eastAsia" w:eastAsia="宋体"/>
          <w:color w:val="auto"/>
          <w:sz w:val="20"/>
          <w:szCs w:val="20"/>
          <w:lang w:val="en-US" w:eastAsia="zh-CN"/>
        </w:rPr>
        <w:t>s shown in our previous simulation results [4] , i</w:t>
      </w:r>
      <w:r>
        <w:rPr>
          <w:rFonts w:hint="eastAsia"/>
          <w:lang w:val="en-US" w:eastAsia="zh-CN"/>
        </w:rPr>
        <w:t xml:space="preserve">nter-slot frequency hopping together with inter-slot DMRS bundling (Scheme#3) can achieve the best performance comparing to DMRS bundling only (Scheme#1) and inter-slot hopping only (Scheme#2). With Scheme#3, at least 2 frequency hops can be guaranteed and thus the gain of frequency hopping can be achieved. Therefore, Scheme#3 is preferred. </w:t>
      </w:r>
    </w:p>
    <w:p>
      <w:pPr>
        <w:jc w:val="left"/>
        <w:rPr>
          <w:rFonts w:hint="default"/>
          <w:b/>
          <w:bCs/>
          <w:i/>
          <w:iCs/>
          <w:lang w:val="en-US" w:eastAsia="zh-CN"/>
        </w:rPr>
      </w:pPr>
      <w:r>
        <w:rPr>
          <w:rFonts w:hint="eastAsia"/>
          <w:b/>
          <w:bCs/>
          <w:i/>
          <w:iCs/>
          <w:lang w:val="en-US" w:eastAsia="zh-CN"/>
        </w:rPr>
        <w:t>Proposal 3: If both hopping interval and configured TDW are not configured, the default hopping interval is equal to half of the duration of all PUSCH/PUCCH repetitions.</w:t>
      </w:r>
    </w:p>
    <w:p>
      <w:pPr>
        <w:pStyle w:val="2"/>
        <w:tabs>
          <w:tab w:val="left" w:pos="432"/>
        </w:tabs>
        <w:spacing w:beforeLines="0" w:after="180" w:afterLines="50"/>
        <w:rPr>
          <w:highlight w:val="none"/>
        </w:rPr>
      </w:pPr>
      <w:r>
        <w:rPr>
          <w:rFonts w:hint="eastAsia"/>
          <w:highlight w:val="none"/>
        </w:rPr>
        <w:t>Conclusion</w:t>
      </w:r>
    </w:p>
    <w:p>
      <w:pPr>
        <w:rPr>
          <w:rFonts w:hint="eastAsia" w:eastAsia="宋体"/>
          <w:lang w:val="en-US" w:eastAsia="zh-CN"/>
        </w:rPr>
      </w:pPr>
      <w:r>
        <w:rPr>
          <w:rFonts w:hint="eastAsia" w:eastAsia="宋体"/>
          <w:lang w:val="en-US" w:eastAsia="zh-CN"/>
        </w:rPr>
        <w:t xml:space="preserve">According to the analysis given above, we have the following </w:t>
      </w:r>
      <w:r>
        <w:rPr>
          <w:rFonts w:hint="eastAsia"/>
          <w:lang w:val="en-US" w:eastAsia="zh-CN"/>
        </w:rPr>
        <w:t>p</w:t>
      </w:r>
      <w:r>
        <w:rPr>
          <w:rFonts w:hint="eastAsia" w:eastAsia="宋体"/>
          <w:lang w:val="en-US" w:eastAsia="zh-CN"/>
        </w:rPr>
        <w:t>roposals:</w:t>
      </w:r>
    </w:p>
    <w:p>
      <w:pPr>
        <w:numPr>
          <w:ilvl w:val="0"/>
          <w:numId w:val="0"/>
        </w:numPr>
        <w:spacing w:before="120" w:line="280" w:lineRule="atLeast"/>
        <w:jc w:val="left"/>
        <w:rPr>
          <w:rFonts w:hint="eastAsia"/>
          <w:b/>
          <w:bCs/>
          <w:i/>
          <w:iCs/>
          <w:color w:val="auto"/>
          <w:lang w:val="en-US" w:eastAsia="zh-CN"/>
        </w:rPr>
      </w:pPr>
      <w:r>
        <w:rPr>
          <w:rFonts w:hint="eastAsia"/>
          <w:b/>
          <w:bCs/>
          <w:i/>
          <w:iCs/>
          <w:highlight w:val="none"/>
          <w:lang w:val="en-US" w:eastAsia="zh-CN"/>
        </w:rPr>
        <w:t xml:space="preserve">Proposal 1: Dynamic PUCCH repetition indication is supported for </w:t>
      </w:r>
      <w:r>
        <w:rPr>
          <w:rFonts w:ascii="Times New Roman" w:hAnsi="Times New Roman"/>
          <w:b/>
          <w:bCs/>
          <w:i/>
          <w:iCs/>
          <w:sz w:val="20"/>
          <w:szCs w:val="20"/>
          <w:highlight w:val="none"/>
          <w:u w:val="none"/>
          <w:lang w:val="en-GB"/>
        </w:rPr>
        <w:t xml:space="preserve">HARQ-ACK for </w:t>
      </w:r>
      <w:r>
        <w:rPr>
          <w:rFonts w:hint="eastAsia"/>
          <w:b/>
          <w:bCs/>
          <w:i/>
          <w:iCs/>
          <w:sz w:val="20"/>
          <w:szCs w:val="20"/>
          <w:highlight w:val="none"/>
          <w:u w:val="none"/>
          <w:lang w:val="en-US" w:eastAsia="zh-CN"/>
        </w:rPr>
        <w:t xml:space="preserve">the first </w:t>
      </w:r>
      <w:r>
        <w:rPr>
          <w:rFonts w:ascii="Times New Roman" w:hAnsi="Times New Roman"/>
          <w:b/>
          <w:bCs/>
          <w:i/>
          <w:iCs/>
          <w:sz w:val="20"/>
          <w:szCs w:val="20"/>
          <w:highlight w:val="none"/>
          <w:u w:val="none"/>
          <w:lang w:val="en-GB"/>
        </w:rPr>
        <w:t>SPS PDSCH</w:t>
      </w:r>
      <w:r>
        <w:rPr>
          <w:rFonts w:hint="eastAsia"/>
          <w:b/>
          <w:bCs/>
          <w:i/>
          <w:iCs/>
          <w:sz w:val="20"/>
          <w:szCs w:val="20"/>
          <w:highlight w:val="none"/>
          <w:u w:val="none"/>
          <w:lang w:val="en-US" w:eastAsia="zh-CN"/>
        </w:rPr>
        <w:t xml:space="preserve"> with associated with the activation DCI and </w:t>
      </w:r>
      <w:r>
        <w:rPr>
          <w:rFonts w:hint="eastAsia"/>
          <w:b/>
          <w:bCs/>
          <w:i/>
          <w:iCs/>
          <w:highlight w:val="none"/>
          <w:lang w:val="en-US" w:eastAsia="zh-CN"/>
        </w:rPr>
        <w:t>HARQ-ACK corresponding to the SPS release DCI</w:t>
      </w:r>
      <w:r>
        <w:rPr>
          <w:rFonts w:hint="eastAsia"/>
          <w:b/>
          <w:bCs/>
          <w:i/>
          <w:iCs/>
          <w:sz w:val="20"/>
          <w:szCs w:val="20"/>
          <w:highlight w:val="none"/>
          <w:u w:val="none"/>
          <w:lang w:val="en-US" w:eastAsia="zh-CN"/>
        </w:rPr>
        <w:t xml:space="preserve">, while not supported for </w:t>
      </w:r>
      <w:r>
        <w:rPr>
          <w:rFonts w:ascii="Times New Roman" w:hAnsi="Times New Roman"/>
          <w:b/>
          <w:bCs/>
          <w:i/>
          <w:iCs/>
          <w:sz w:val="20"/>
          <w:szCs w:val="20"/>
          <w:highlight w:val="none"/>
          <w:u w:val="none"/>
          <w:lang w:val="en-GB"/>
        </w:rPr>
        <w:t xml:space="preserve">HARQ-ACK for </w:t>
      </w:r>
      <w:r>
        <w:rPr>
          <w:rFonts w:hint="eastAsia"/>
          <w:b/>
          <w:bCs/>
          <w:i/>
          <w:iCs/>
          <w:sz w:val="20"/>
          <w:szCs w:val="20"/>
          <w:highlight w:val="none"/>
          <w:u w:val="none"/>
          <w:lang w:val="en-US" w:eastAsia="zh-CN"/>
        </w:rPr>
        <w:t xml:space="preserve">the remaining </w:t>
      </w:r>
      <w:r>
        <w:rPr>
          <w:rFonts w:ascii="Times New Roman" w:hAnsi="Times New Roman"/>
          <w:b/>
          <w:bCs/>
          <w:i/>
          <w:iCs/>
          <w:sz w:val="20"/>
          <w:szCs w:val="20"/>
          <w:highlight w:val="none"/>
          <w:u w:val="none"/>
          <w:lang w:val="en-GB"/>
        </w:rPr>
        <w:t>SPS PDSCH</w:t>
      </w:r>
      <w:r>
        <w:rPr>
          <w:rFonts w:hint="eastAsia"/>
          <w:b/>
          <w:bCs/>
          <w:i/>
          <w:iCs/>
          <w:sz w:val="20"/>
          <w:szCs w:val="20"/>
          <w:highlight w:val="none"/>
          <w:u w:val="none"/>
          <w:lang w:val="en-US" w:eastAsia="zh-CN"/>
        </w:rPr>
        <w:t>s other than the first SPS PDSCH.</w:t>
      </w:r>
    </w:p>
    <w:p>
      <w:pPr>
        <w:numPr>
          <w:ilvl w:val="-1"/>
          <w:numId w:val="0"/>
        </w:numPr>
        <w:ind w:left="0" w:firstLine="0"/>
        <w:rPr>
          <w:rFonts w:hint="eastAsia"/>
          <w:b/>
          <w:bCs/>
          <w:i/>
          <w:iCs/>
          <w:lang w:val="en-US" w:eastAsia="zh-CN"/>
        </w:rPr>
      </w:pPr>
      <w:r>
        <w:rPr>
          <w:rFonts w:hint="eastAsia"/>
          <w:b/>
          <w:bCs/>
          <w:i/>
          <w:iCs/>
          <w:color w:val="auto"/>
          <w:lang w:val="en-US" w:eastAsia="zh-CN"/>
        </w:rPr>
        <w:t xml:space="preserve">Proposal 2: For PUSCH/PUCCH repetition, </w:t>
      </w:r>
      <w:r>
        <w:rPr>
          <w:rFonts w:ascii="Times New Roman" w:hAnsi="Times New Roman" w:eastAsia="等线"/>
          <w:b/>
          <w:bCs/>
          <w:i/>
          <w:iCs/>
          <w:color w:val="auto"/>
          <w:sz w:val="20"/>
          <w:szCs w:val="18"/>
          <w:lang w:eastAsia="zh-CN"/>
        </w:rPr>
        <w:t xml:space="preserve">frequency hopping pattern is determined </w:t>
      </w:r>
      <w:r>
        <w:rPr>
          <w:rFonts w:hint="eastAsia"/>
          <w:b/>
          <w:bCs/>
          <w:i/>
          <w:iCs/>
          <w:lang w:val="en-US" w:eastAsia="zh-CN"/>
        </w:rPr>
        <w:t>by the legacy rules for inter-slot frequency hopping for PUCCH repetition defined in Rel-15/16.</w:t>
      </w:r>
    </w:p>
    <w:p>
      <w:pPr>
        <w:numPr>
          <w:ilvl w:val="0"/>
          <w:numId w:val="16"/>
        </w:numPr>
        <w:ind w:left="840" w:hanging="420"/>
        <w:rPr>
          <w:rFonts w:eastAsia="等线"/>
          <w:b/>
          <w:bCs/>
          <w:i/>
          <w:iCs/>
          <w:color w:val="auto"/>
          <w:szCs w:val="18"/>
          <w:lang w:eastAsia="zh-CN"/>
        </w:rPr>
      </w:pPr>
      <w:r>
        <w:rPr>
          <w:rFonts w:hint="default" w:eastAsia="等线"/>
          <w:b/>
          <w:bCs/>
          <w:i/>
          <w:iCs/>
          <w:color w:val="auto"/>
          <w:szCs w:val="18"/>
          <w:lang w:val="en-US" w:eastAsia="zh-CN"/>
        </w:rPr>
        <w:t>T</w:t>
      </w:r>
      <w:r>
        <w:rPr>
          <w:rFonts w:eastAsia="等线"/>
          <w:b/>
          <w:bCs/>
          <w:i/>
          <w:iCs/>
          <w:color w:val="auto"/>
          <w:szCs w:val="18"/>
          <w:lang w:val="en-US" w:eastAsia="zh-CN"/>
        </w:rPr>
        <w:t xml:space="preserve">he UE performs frequency hopping per </w:t>
      </w:r>
      <w:r>
        <w:rPr>
          <w:rFonts w:hint="default" w:eastAsia="等线"/>
          <w:b/>
          <w:bCs/>
          <w:i/>
          <w:iCs/>
          <w:color w:val="auto"/>
          <w:szCs w:val="18"/>
          <w:lang w:val="en-US" w:eastAsia="zh-CN"/>
        </w:rPr>
        <w:t xml:space="preserve">frequency hopping interval. </w:t>
      </w:r>
    </w:p>
    <w:p>
      <w:pPr>
        <w:numPr>
          <w:ilvl w:val="0"/>
          <w:numId w:val="16"/>
        </w:numPr>
        <w:ind w:left="840" w:hanging="420"/>
        <w:rPr>
          <w:rFonts w:eastAsia="等线"/>
          <w:b/>
          <w:bCs/>
          <w:i/>
          <w:iCs/>
          <w:color w:val="auto"/>
          <w:szCs w:val="18"/>
          <w:lang w:eastAsia="zh-CN"/>
        </w:rPr>
      </w:pPr>
      <w:r>
        <w:rPr>
          <w:rFonts w:eastAsia="等线"/>
          <w:b/>
          <w:bCs/>
          <w:i/>
          <w:iCs/>
          <w:color w:val="auto"/>
          <w:szCs w:val="18"/>
          <w:lang w:val="en-US" w:eastAsia="zh-CN"/>
        </w:rPr>
        <w:t xml:space="preserve">The </w:t>
      </w:r>
      <w:r>
        <w:rPr>
          <w:rFonts w:hint="default" w:eastAsia="等线"/>
          <w:b/>
          <w:bCs/>
          <w:i/>
          <w:iCs/>
          <w:color w:val="auto"/>
          <w:szCs w:val="18"/>
          <w:lang w:val="en-US" w:eastAsia="zh-CN"/>
        </w:rPr>
        <w:t xml:space="preserve">frequency hopping interval </w:t>
      </w:r>
      <w:r>
        <w:rPr>
          <w:rFonts w:eastAsia="等线"/>
          <w:b/>
          <w:bCs/>
          <w:i/>
          <w:iCs/>
          <w:color w:val="auto"/>
          <w:szCs w:val="18"/>
          <w:lang w:val="en-US" w:eastAsia="zh-CN"/>
        </w:rPr>
        <w:t xml:space="preserve">indicated to the UE </w:t>
      </w:r>
      <w:r>
        <w:rPr>
          <w:rFonts w:hint="default" w:eastAsia="等线"/>
          <w:b/>
          <w:bCs/>
          <w:i/>
          <w:iCs/>
          <w:color w:val="auto"/>
          <w:szCs w:val="18"/>
          <w:lang w:val="en-US" w:eastAsia="zh-CN"/>
        </w:rPr>
        <w:t xml:space="preserve">containing </w:t>
      </w:r>
      <w:r>
        <w:rPr>
          <w:rFonts w:eastAsia="等线"/>
          <w:b/>
          <w:bCs/>
          <w:i/>
          <w:iCs/>
          <w:color w:val="auto"/>
          <w:szCs w:val="18"/>
          <w:lang w:val="en-US" w:eastAsia="zh-CN"/>
        </w:rPr>
        <w:t xml:space="preserve">the first </w:t>
      </w:r>
      <w:r>
        <w:rPr>
          <w:rFonts w:hint="eastAsia"/>
          <w:b/>
          <w:bCs/>
          <w:i/>
          <w:iCs/>
          <w:color w:val="auto"/>
          <w:lang w:val="en-US" w:eastAsia="zh-CN"/>
        </w:rPr>
        <w:t>PUSCH/</w:t>
      </w:r>
      <w:r>
        <w:rPr>
          <w:rFonts w:eastAsia="等线"/>
          <w:b/>
          <w:bCs/>
          <w:i/>
          <w:iCs/>
          <w:color w:val="auto"/>
          <w:szCs w:val="18"/>
          <w:lang w:val="en-US" w:eastAsia="zh-CN"/>
        </w:rPr>
        <w:t xml:space="preserve">PUCCH transmission has number 0 and each subsequent </w:t>
      </w:r>
      <w:r>
        <w:rPr>
          <w:rFonts w:hint="default" w:eastAsia="等线"/>
          <w:b/>
          <w:bCs/>
          <w:i/>
          <w:iCs/>
          <w:color w:val="auto"/>
          <w:szCs w:val="18"/>
          <w:lang w:val="en-US" w:eastAsia="zh-CN"/>
        </w:rPr>
        <w:t>frequency hopping interval</w:t>
      </w:r>
      <w:r>
        <w:rPr>
          <w:rFonts w:eastAsia="等线"/>
          <w:b/>
          <w:bCs/>
          <w:i/>
          <w:iCs/>
          <w:color w:val="auto"/>
          <w:szCs w:val="18"/>
          <w:lang w:val="en-US" w:eastAsia="zh-CN"/>
        </w:rPr>
        <w:t xml:space="preserve"> until the UE transmits </w:t>
      </w:r>
      <w:r>
        <w:rPr>
          <w:rFonts w:hint="default" w:eastAsia="等线"/>
          <w:b/>
          <w:bCs/>
          <w:i/>
          <w:iCs/>
          <w:color w:val="auto"/>
          <w:szCs w:val="18"/>
          <w:lang w:val="en-US" w:eastAsia="zh-CN"/>
        </w:rPr>
        <w:t>all PUSCH/PUCCH repetitions</w:t>
      </w:r>
      <w:r>
        <w:rPr>
          <w:rFonts w:eastAsia="等线"/>
          <w:b/>
          <w:bCs/>
          <w:i/>
          <w:iCs/>
          <w:color w:val="auto"/>
          <w:szCs w:val="18"/>
          <w:lang w:val="en-US" w:eastAsia="zh-CN"/>
        </w:rPr>
        <w:t xml:space="preserve"> is counted regardless of whether or not the UE transmits the </w:t>
      </w:r>
      <w:r>
        <w:rPr>
          <w:rFonts w:hint="eastAsia"/>
          <w:b/>
          <w:bCs/>
          <w:i/>
          <w:iCs/>
          <w:color w:val="auto"/>
          <w:lang w:val="en-US" w:eastAsia="zh-CN"/>
        </w:rPr>
        <w:t>PUSCH/</w:t>
      </w:r>
      <w:r>
        <w:rPr>
          <w:rFonts w:eastAsia="等线"/>
          <w:b/>
          <w:bCs/>
          <w:i/>
          <w:iCs/>
          <w:color w:val="auto"/>
          <w:szCs w:val="18"/>
          <w:lang w:val="en-US" w:eastAsia="zh-CN"/>
        </w:rPr>
        <w:t xml:space="preserve">PUCCH in the </w:t>
      </w:r>
      <w:r>
        <w:rPr>
          <w:rFonts w:hint="default" w:eastAsia="等线"/>
          <w:b/>
          <w:bCs/>
          <w:i/>
          <w:iCs/>
          <w:color w:val="auto"/>
          <w:szCs w:val="18"/>
          <w:lang w:val="en-US" w:eastAsia="zh-CN"/>
        </w:rPr>
        <w:t xml:space="preserve">frequency hopping interval. </w:t>
      </w:r>
    </w:p>
    <w:p>
      <w:pPr>
        <w:jc w:val="left"/>
        <w:rPr>
          <w:rFonts w:hint="default"/>
          <w:b/>
          <w:bCs/>
          <w:i/>
          <w:iCs/>
          <w:lang w:val="en-US" w:eastAsia="zh-CN"/>
        </w:rPr>
      </w:pPr>
      <w:r>
        <w:rPr>
          <w:rFonts w:hint="eastAsia"/>
          <w:b/>
          <w:bCs/>
          <w:i/>
          <w:iCs/>
          <w:lang w:val="en-US" w:eastAsia="zh-CN"/>
        </w:rPr>
        <w:t>Proposal 3: If both hopping interval and configured TDW are not configured, the default hopping interval is equal to half of the duration of all PUSCH/PUCCH repetitions.</w:t>
      </w:r>
    </w:p>
    <w:p>
      <w:pPr>
        <w:pStyle w:val="2"/>
        <w:rPr>
          <w:lang w:eastAsia="zh-CN"/>
        </w:rPr>
      </w:pPr>
      <w:r>
        <w:rPr>
          <w:rFonts w:hint="eastAsia"/>
          <w:lang w:eastAsia="zh-CN"/>
        </w:rPr>
        <w:t>R</w:t>
      </w:r>
      <w:r>
        <w:rPr>
          <w:lang w:eastAsia="zh-CN"/>
        </w:rPr>
        <w:t>eference</w:t>
      </w:r>
    </w:p>
    <w:p>
      <w:pPr>
        <w:pStyle w:val="126"/>
        <w:rPr>
          <w:rFonts w:hint="eastAsia" w:ascii="Times New Roman" w:hAnsi="Times New Roman" w:cs="Times New Roman"/>
          <w:sz w:val="20"/>
          <w:szCs w:val="15"/>
          <w:highlight w:val="none"/>
          <w:lang w:val="en-US" w:eastAsia="zh-CN"/>
        </w:rPr>
      </w:pPr>
      <w:r>
        <w:rPr>
          <w:rFonts w:hint="default" w:ascii="Times New Roman" w:hAnsi="Times New Roman" w:cs="Times New Roman"/>
          <w:sz w:val="20"/>
          <w:szCs w:val="15"/>
          <w:highlight w:val="none"/>
          <w:lang w:eastAsia="zh-CN"/>
        </w:rPr>
        <w:t>3GPP RAN</w:t>
      </w:r>
      <w:r>
        <w:rPr>
          <w:rFonts w:hint="eastAsia" w:cs="Times New Roman"/>
          <w:sz w:val="20"/>
          <w:szCs w:val="15"/>
          <w:highlight w:val="none"/>
          <w:lang w:val="en-US" w:eastAsia="zh-CN"/>
        </w:rPr>
        <w:t>1</w:t>
      </w:r>
      <w:r>
        <w:rPr>
          <w:rFonts w:hint="default" w:ascii="Times New Roman" w:hAnsi="Times New Roman" w:cs="Times New Roman"/>
          <w:sz w:val="20"/>
          <w:szCs w:val="15"/>
          <w:highlight w:val="none"/>
          <w:lang w:eastAsia="zh-CN"/>
        </w:rPr>
        <w:t>#</w:t>
      </w:r>
      <w:r>
        <w:rPr>
          <w:rFonts w:hint="eastAsia" w:cs="Times New Roman"/>
          <w:sz w:val="20"/>
          <w:szCs w:val="15"/>
          <w:highlight w:val="none"/>
          <w:lang w:val="en-US" w:eastAsia="zh-CN"/>
        </w:rPr>
        <w:t>1</w:t>
      </w:r>
      <w:r>
        <w:rPr>
          <w:rFonts w:hint="default" w:ascii="Times New Roman" w:hAnsi="Times New Roman" w:cs="Times New Roman"/>
          <w:sz w:val="20"/>
          <w:szCs w:val="20"/>
          <w:highlight w:val="none"/>
          <w:lang w:val="en-US" w:eastAsia="zh-CN"/>
        </w:rPr>
        <w:t xml:space="preserve">07-e, </w:t>
      </w:r>
      <w:r>
        <w:rPr>
          <w:rFonts w:hint="default" w:ascii="Times New Roman" w:hAnsi="Times New Roman" w:cs="Times New Roman"/>
          <w:sz w:val="20"/>
          <w:szCs w:val="20"/>
          <w:highlight w:val="none"/>
          <w:lang w:eastAsia="zh-CN"/>
        </w:rPr>
        <w:t>R</w:t>
      </w:r>
      <w:r>
        <w:rPr>
          <w:rFonts w:hint="default" w:ascii="Times New Roman" w:hAnsi="Times New Roman" w:cs="Times New Roman"/>
          <w:sz w:val="20"/>
          <w:szCs w:val="20"/>
          <w:highlight w:val="none"/>
          <w:lang w:val="en-US" w:eastAsia="zh-CN"/>
        </w:rPr>
        <w:t>1</w:t>
      </w:r>
      <w:r>
        <w:rPr>
          <w:rFonts w:hint="default" w:ascii="Times New Roman" w:hAnsi="Times New Roman" w:cs="Times New Roman"/>
          <w:sz w:val="20"/>
          <w:szCs w:val="20"/>
          <w:highlight w:val="none"/>
          <w:lang w:eastAsia="zh-CN"/>
        </w:rPr>
        <w:t>-21</w:t>
      </w:r>
      <w:r>
        <w:rPr>
          <w:rFonts w:hint="default" w:ascii="Times New Roman" w:hAnsi="Times New Roman" w:cs="Times New Roman"/>
          <w:sz w:val="20"/>
          <w:szCs w:val="20"/>
          <w:highlight w:val="none"/>
          <w:lang w:val="en-US" w:eastAsia="zh-CN"/>
        </w:rPr>
        <w:t xml:space="preserve">12708, </w:t>
      </w:r>
      <w:r>
        <w:rPr>
          <w:rFonts w:hint="default" w:ascii="Times New Roman" w:hAnsi="Times New Roman" w:cs="Times New Roman"/>
          <w:color w:val="000000" w:themeColor="text1"/>
          <w:sz w:val="20"/>
          <w:szCs w:val="20"/>
          <w14:textFill>
            <w14:solidFill>
              <w14:schemeClr w14:val="tx1"/>
            </w14:solidFill>
          </w14:textFill>
        </w:rPr>
        <w:t>FL summary #4 of PUCCH coverage enhancement</w:t>
      </w:r>
      <w:r>
        <w:rPr>
          <w:rFonts w:hint="default" w:ascii="Times New Roman" w:hAnsi="Times New Roman" w:cs="Times New Roman"/>
          <w:sz w:val="20"/>
          <w:szCs w:val="20"/>
          <w:highlight w:val="none"/>
          <w:lang w:val="en-US" w:eastAsia="zh-CN"/>
        </w:rPr>
        <w:t xml:space="preserve">, </w:t>
      </w:r>
      <w:r>
        <w:rPr>
          <w:rFonts w:hint="default" w:ascii="Times New Roman" w:hAnsi="Times New Roman" w:cs="Times New Roman"/>
          <w:color w:val="000000" w:themeColor="text1"/>
          <w:sz w:val="20"/>
          <w:szCs w:val="20"/>
          <w14:textFill>
            <w14:solidFill>
              <w14:schemeClr w14:val="tx1"/>
            </w14:solidFill>
          </w14:textFill>
        </w:rPr>
        <w:t>Moderator (Qualcomm)</w:t>
      </w:r>
      <w:r>
        <w:rPr>
          <w:rFonts w:hint="default" w:ascii="Times New Roman" w:hAnsi="Times New Roman" w:cs="Times New Roman"/>
          <w:sz w:val="20"/>
          <w:szCs w:val="20"/>
          <w:highlight w:val="none"/>
          <w:lang w:val="en-US" w:eastAsia="zh-CN"/>
        </w:rPr>
        <w:t>.</w:t>
      </w:r>
    </w:p>
    <w:p>
      <w:pPr>
        <w:pStyle w:val="126"/>
        <w:rPr>
          <w:rFonts w:hint="eastAsia" w:ascii="Times New Roman" w:hAnsi="Times New Roman" w:cs="Times New Roman"/>
          <w:sz w:val="20"/>
          <w:szCs w:val="15"/>
          <w:highlight w:val="none"/>
          <w:lang w:val="en-US" w:eastAsia="zh-CN"/>
        </w:rPr>
      </w:pPr>
      <w:r>
        <w:rPr>
          <w:rFonts w:hint="eastAsia" w:cs="Times New Roman"/>
          <w:sz w:val="20"/>
          <w:szCs w:val="15"/>
          <w:highlight w:val="none"/>
          <w:lang w:val="en-US" w:eastAsia="zh-CN"/>
        </w:rPr>
        <w:t xml:space="preserve">TS 38.214, </w:t>
      </w:r>
      <w:r>
        <w:t>Physical layer procedures for da</w:t>
      </w:r>
      <w:r>
        <w:rPr>
          <w:rFonts w:hint="eastAsia"/>
          <w:lang w:val="en-US" w:eastAsia="zh-CN"/>
        </w:rPr>
        <w:t>ta.</w:t>
      </w:r>
    </w:p>
    <w:p>
      <w:pPr>
        <w:pStyle w:val="126"/>
        <w:rPr>
          <w:rFonts w:hint="eastAsia" w:ascii="Times New Roman" w:hAnsi="Times New Roman" w:cs="Times New Roman"/>
          <w:sz w:val="20"/>
          <w:szCs w:val="15"/>
          <w:highlight w:val="none"/>
          <w:lang w:val="en-US" w:eastAsia="zh-CN"/>
        </w:rPr>
      </w:pPr>
      <w:r>
        <w:rPr>
          <w:rFonts w:hint="eastAsia" w:cs="Times New Roman"/>
          <w:sz w:val="20"/>
          <w:szCs w:val="15"/>
          <w:highlight w:val="none"/>
          <w:lang w:val="en-US" w:eastAsia="zh-CN"/>
        </w:rPr>
        <w:t xml:space="preserve">TS 38.213, </w:t>
      </w:r>
      <w:r>
        <w:t>Physical layer procedures for contr</w:t>
      </w:r>
      <w:r>
        <w:rPr>
          <w:rFonts w:hint="eastAsia"/>
          <w:lang w:val="en-US" w:eastAsia="zh-CN"/>
        </w:rPr>
        <w:t>ol.</w:t>
      </w:r>
    </w:p>
    <w:p>
      <w:pPr>
        <w:pStyle w:val="126"/>
        <w:rPr>
          <w:rFonts w:hint="eastAsia" w:ascii="Times New Roman" w:hAnsi="Times New Roman" w:cs="Times New Roman"/>
          <w:sz w:val="20"/>
          <w:szCs w:val="15"/>
          <w:highlight w:val="none"/>
          <w:lang w:val="en-US" w:eastAsia="zh-CN"/>
        </w:rPr>
      </w:pPr>
      <w:r>
        <w:rPr>
          <w:rFonts w:hint="eastAsia" w:cs="Times New Roman"/>
          <w:sz w:val="20"/>
          <w:szCs w:val="15"/>
          <w:highlight w:val="none"/>
          <w:lang w:val="en-US" w:eastAsia="zh-CN"/>
        </w:rPr>
        <w:t>3GPP RAN1 #</w:t>
      </w:r>
      <w:r>
        <w:rPr>
          <w:rFonts w:hint="eastAsia" w:ascii="Times New Roman" w:hAnsi="Times New Roman" w:cs="Times New Roman"/>
          <w:sz w:val="20"/>
          <w:szCs w:val="15"/>
          <w:highlight w:val="none"/>
          <w:lang w:val="en-US" w:eastAsia="zh-CN"/>
        </w:rPr>
        <w:t>106bis-e, R1-2106742, Discussion on PUCCH coverage enhancement, Z</w:t>
      </w:r>
      <w:r>
        <w:rPr>
          <w:rFonts w:hint="eastAsia" w:cs="Times New Roman"/>
          <w:sz w:val="20"/>
          <w:szCs w:val="15"/>
          <w:highlight w:val="none"/>
          <w:lang w:val="en-US" w:eastAsia="zh-CN"/>
        </w:rPr>
        <w:t>TE</w:t>
      </w:r>
    </w:p>
    <w:sectPr>
      <w:footerReference r:id="rId5" w:type="default"/>
      <w:headerReference r:id="rId4" w:type="even"/>
      <w:footerReference r:id="rId6"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A84C91"/>
    <w:multiLevelType w:val="singleLevel"/>
    <w:tmpl w:val="98A84C91"/>
    <w:lvl w:ilvl="0" w:tentative="0">
      <w:start w:val="1"/>
      <w:numFmt w:val="decimal"/>
      <w:suff w:val="space"/>
      <w:lvlText w:val="(%1)"/>
      <w:lvlJc w:val="left"/>
    </w:lvl>
  </w:abstractNum>
  <w:abstractNum w:abstractNumId="1">
    <w:nsid w:val="0191FEC3"/>
    <w:multiLevelType w:val="singleLevel"/>
    <w:tmpl w:val="0191FEC3"/>
    <w:lvl w:ilvl="0" w:tentative="0">
      <w:start w:val="1"/>
      <w:numFmt w:val="bullet"/>
      <w:lvlText w:val=""/>
      <w:lvlJc w:val="left"/>
      <w:pPr>
        <w:ind w:left="420" w:hanging="420"/>
      </w:pPr>
      <w:rPr>
        <w:rFonts w:hint="default" w:ascii="Wingdings" w:hAnsi="Wingdings"/>
      </w:rPr>
    </w:lvl>
  </w:abstractNum>
  <w:abstractNum w:abstractNumId="2">
    <w:nsid w:val="085C6F09"/>
    <w:multiLevelType w:val="multilevel"/>
    <w:tmpl w:val="085C6F09"/>
    <w:lvl w:ilvl="0" w:tentative="0">
      <w:start w:val="1"/>
      <w:numFmt w:val="decimal"/>
      <w:pStyle w:val="2"/>
      <w:lvlText w:val="%1"/>
      <w:lvlJc w:val="left"/>
      <w:pPr>
        <w:ind w:left="432" w:hanging="432"/>
      </w:pPr>
      <w:rPr>
        <w:rFonts w:hint="default"/>
        <w:color w:val="auto"/>
      </w:r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3">
    <w:nsid w:val="0A370CFB"/>
    <w:multiLevelType w:val="multilevel"/>
    <w:tmpl w:val="0A370CF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0D67560A"/>
    <w:multiLevelType w:val="multilevel"/>
    <w:tmpl w:val="0D67560A"/>
    <w:lvl w:ilvl="0" w:tentative="0">
      <w:start w:val="1"/>
      <w:numFmt w:val="decimalZero"/>
      <w:pStyle w:val="152"/>
      <w:lvlText w:val="[00%1]"/>
      <w:lvlJc w:val="left"/>
      <w:pPr>
        <w:tabs>
          <w:tab w:val="left" w:pos="1080"/>
        </w:tabs>
        <w:ind w:left="0" w:firstLine="0"/>
      </w:pPr>
      <w:rPr>
        <w:rFonts w:hint="default" w:ascii="Times New Roman" w:hAnsi="Times New Roman" w:cs="Times New Roman"/>
        <w:b/>
        <w:i w:val="0"/>
        <w:sz w:val="24"/>
        <w:szCs w:val="24"/>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7285E82"/>
    <w:multiLevelType w:val="singleLevel"/>
    <w:tmpl w:val="17285E82"/>
    <w:lvl w:ilvl="0" w:tentative="0">
      <w:start w:val="1"/>
      <w:numFmt w:val="bullet"/>
      <w:lvlText w:val=""/>
      <w:lvlJc w:val="left"/>
      <w:pPr>
        <w:tabs>
          <w:tab w:val="left" w:pos="420"/>
        </w:tabs>
        <w:ind w:left="840" w:hanging="420"/>
      </w:pPr>
      <w:rPr>
        <w:rFonts w:hint="default" w:ascii="Wingdings" w:hAnsi="Wingdings"/>
      </w:rPr>
    </w:lvl>
  </w:abstractNum>
  <w:abstractNum w:abstractNumId="6">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7">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35106EDA"/>
    <w:multiLevelType w:val="multilevel"/>
    <w:tmpl w:val="35106ED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10">
    <w:nsid w:val="5FB31D60"/>
    <w:multiLevelType w:val="multilevel"/>
    <w:tmpl w:val="5FB31D6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1">
    <w:nsid w:val="61BD7F84"/>
    <w:multiLevelType w:val="multilevel"/>
    <w:tmpl w:val="61BD7F84"/>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2">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6C985F48"/>
    <w:multiLevelType w:val="multilevel"/>
    <w:tmpl w:val="6C985F4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6"/>
  </w:num>
  <w:num w:numId="3">
    <w:abstractNumId w:val="13"/>
  </w:num>
  <w:num w:numId="4">
    <w:abstractNumId w:val="9"/>
  </w:num>
  <w:num w:numId="5">
    <w:abstractNumId w:val="16"/>
  </w:num>
  <w:num w:numId="6">
    <w:abstractNumId w:val="12"/>
  </w:num>
  <w:num w:numId="7">
    <w:abstractNumId w:val="7"/>
  </w:num>
  <w:num w:numId="8">
    <w:abstractNumId w:val="15"/>
  </w:num>
  <w:num w:numId="9">
    <w:abstractNumId w:val="4"/>
  </w:num>
  <w:num w:numId="10">
    <w:abstractNumId w:val="8"/>
  </w:num>
  <w:num w:numId="11">
    <w:abstractNumId w:val="14"/>
  </w:num>
  <w:num w:numId="12">
    <w:abstractNumId w:val="10"/>
  </w:num>
  <w:num w:numId="13">
    <w:abstractNumId w:val="3"/>
  </w:num>
  <w:num w:numId="14">
    <w:abstractNumId w:val="11"/>
  </w:num>
  <w:num w:numId="15">
    <w:abstractNumId w:val="1"/>
  </w:num>
  <w:num w:numId="16">
    <w:abstractNumId w:val="5"/>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5926"/>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8E7"/>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B6E"/>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227BC"/>
    <w:rsid w:val="012361AD"/>
    <w:rsid w:val="0126110D"/>
    <w:rsid w:val="013E6BC5"/>
    <w:rsid w:val="013F7A03"/>
    <w:rsid w:val="016402CE"/>
    <w:rsid w:val="01BE193F"/>
    <w:rsid w:val="01E128CE"/>
    <w:rsid w:val="01EB3A92"/>
    <w:rsid w:val="01FA5745"/>
    <w:rsid w:val="020C405F"/>
    <w:rsid w:val="022C23C4"/>
    <w:rsid w:val="02626989"/>
    <w:rsid w:val="02737E73"/>
    <w:rsid w:val="02811D65"/>
    <w:rsid w:val="0284643E"/>
    <w:rsid w:val="02E51F96"/>
    <w:rsid w:val="02FE5372"/>
    <w:rsid w:val="03023110"/>
    <w:rsid w:val="030E2866"/>
    <w:rsid w:val="032E73B7"/>
    <w:rsid w:val="033536D4"/>
    <w:rsid w:val="033F75FF"/>
    <w:rsid w:val="03532C3F"/>
    <w:rsid w:val="035F79EB"/>
    <w:rsid w:val="036A2B26"/>
    <w:rsid w:val="038E6ECA"/>
    <w:rsid w:val="038F0D3C"/>
    <w:rsid w:val="03B25C4C"/>
    <w:rsid w:val="03BA7570"/>
    <w:rsid w:val="03BF2AA2"/>
    <w:rsid w:val="03D12146"/>
    <w:rsid w:val="03D24EAD"/>
    <w:rsid w:val="03F94E83"/>
    <w:rsid w:val="03FC4856"/>
    <w:rsid w:val="04027D4A"/>
    <w:rsid w:val="041C778B"/>
    <w:rsid w:val="047E59D0"/>
    <w:rsid w:val="048B7799"/>
    <w:rsid w:val="048F11FF"/>
    <w:rsid w:val="04B72387"/>
    <w:rsid w:val="04CC0EA4"/>
    <w:rsid w:val="04CE326B"/>
    <w:rsid w:val="04E97242"/>
    <w:rsid w:val="050D4324"/>
    <w:rsid w:val="05440B2C"/>
    <w:rsid w:val="06045E70"/>
    <w:rsid w:val="060A4922"/>
    <w:rsid w:val="061C50AD"/>
    <w:rsid w:val="06360315"/>
    <w:rsid w:val="064A2945"/>
    <w:rsid w:val="067D4C1C"/>
    <w:rsid w:val="0684639F"/>
    <w:rsid w:val="069A1D58"/>
    <w:rsid w:val="06B127E5"/>
    <w:rsid w:val="0705530E"/>
    <w:rsid w:val="07067712"/>
    <w:rsid w:val="070E2577"/>
    <w:rsid w:val="072F2729"/>
    <w:rsid w:val="07672002"/>
    <w:rsid w:val="077215CC"/>
    <w:rsid w:val="07722C34"/>
    <w:rsid w:val="077E7782"/>
    <w:rsid w:val="078F6F15"/>
    <w:rsid w:val="07954D5C"/>
    <w:rsid w:val="07B35775"/>
    <w:rsid w:val="07BC556B"/>
    <w:rsid w:val="07C21FA9"/>
    <w:rsid w:val="07D06D7A"/>
    <w:rsid w:val="07DD5AB3"/>
    <w:rsid w:val="0806628E"/>
    <w:rsid w:val="08476CF8"/>
    <w:rsid w:val="08891F5A"/>
    <w:rsid w:val="088D57DF"/>
    <w:rsid w:val="089431D6"/>
    <w:rsid w:val="089C07CB"/>
    <w:rsid w:val="08A46328"/>
    <w:rsid w:val="08A871B9"/>
    <w:rsid w:val="08AF2FB2"/>
    <w:rsid w:val="08CA7E42"/>
    <w:rsid w:val="08FC7F80"/>
    <w:rsid w:val="09192F85"/>
    <w:rsid w:val="092A0C39"/>
    <w:rsid w:val="0957797D"/>
    <w:rsid w:val="095845DE"/>
    <w:rsid w:val="096B6A5A"/>
    <w:rsid w:val="0970665B"/>
    <w:rsid w:val="0972706B"/>
    <w:rsid w:val="09860267"/>
    <w:rsid w:val="098678CD"/>
    <w:rsid w:val="09A342F4"/>
    <w:rsid w:val="09C21BB6"/>
    <w:rsid w:val="09D32A35"/>
    <w:rsid w:val="0A046E11"/>
    <w:rsid w:val="0A617CBC"/>
    <w:rsid w:val="0A6421DA"/>
    <w:rsid w:val="0AAF46CB"/>
    <w:rsid w:val="0AF047C0"/>
    <w:rsid w:val="0AFC60B7"/>
    <w:rsid w:val="0B6E6A8A"/>
    <w:rsid w:val="0B6F6E61"/>
    <w:rsid w:val="0B820D65"/>
    <w:rsid w:val="0BAD56E4"/>
    <w:rsid w:val="0BAD7041"/>
    <w:rsid w:val="0BB27D4D"/>
    <w:rsid w:val="0BBE13D7"/>
    <w:rsid w:val="0BE60BB4"/>
    <w:rsid w:val="0C1551CE"/>
    <w:rsid w:val="0C1B4F3E"/>
    <w:rsid w:val="0C56233F"/>
    <w:rsid w:val="0C5E6B54"/>
    <w:rsid w:val="0C5E7AD8"/>
    <w:rsid w:val="0C6F5654"/>
    <w:rsid w:val="0CB77457"/>
    <w:rsid w:val="0CE37C3D"/>
    <w:rsid w:val="0CF12AEA"/>
    <w:rsid w:val="0D132BA9"/>
    <w:rsid w:val="0D3F2103"/>
    <w:rsid w:val="0D660AC2"/>
    <w:rsid w:val="0D672BF6"/>
    <w:rsid w:val="0DC10615"/>
    <w:rsid w:val="0DCE068D"/>
    <w:rsid w:val="0DD27B54"/>
    <w:rsid w:val="0DDC43A1"/>
    <w:rsid w:val="0DE97459"/>
    <w:rsid w:val="0E120AD5"/>
    <w:rsid w:val="0E3754E8"/>
    <w:rsid w:val="0E862C51"/>
    <w:rsid w:val="0E8B6E13"/>
    <w:rsid w:val="0E933444"/>
    <w:rsid w:val="0E9565F9"/>
    <w:rsid w:val="0E9A4B90"/>
    <w:rsid w:val="0EB06FFE"/>
    <w:rsid w:val="0EBA2370"/>
    <w:rsid w:val="0EF57D78"/>
    <w:rsid w:val="0EF81B98"/>
    <w:rsid w:val="0F055DC9"/>
    <w:rsid w:val="0F0A50A1"/>
    <w:rsid w:val="0F1D01AC"/>
    <w:rsid w:val="0F26446A"/>
    <w:rsid w:val="0F2A272E"/>
    <w:rsid w:val="0F820B80"/>
    <w:rsid w:val="0F973CB6"/>
    <w:rsid w:val="0FC166A9"/>
    <w:rsid w:val="10150A41"/>
    <w:rsid w:val="101828E5"/>
    <w:rsid w:val="101B366C"/>
    <w:rsid w:val="102D15F4"/>
    <w:rsid w:val="10587DFC"/>
    <w:rsid w:val="106C5DDE"/>
    <w:rsid w:val="1092687B"/>
    <w:rsid w:val="10BE60B3"/>
    <w:rsid w:val="10D80AE3"/>
    <w:rsid w:val="11087971"/>
    <w:rsid w:val="114A6FA3"/>
    <w:rsid w:val="1153018C"/>
    <w:rsid w:val="11653C6F"/>
    <w:rsid w:val="117E25DB"/>
    <w:rsid w:val="119E7BB2"/>
    <w:rsid w:val="11B66480"/>
    <w:rsid w:val="11BD3A27"/>
    <w:rsid w:val="11BE0935"/>
    <w:rsid w:val="11CA77ED"/>
    <w:rsid w:val="11F23257"/>
    <w:rsid w:val="12133AE1"/>
    <w:rsid w:val="124E2EB3"/>
    <w:rsid w:val="125674A8"/>
    <w:rsid w:val="1257267A"/>
    <w:rsid w:val="12A472D8"/>
    <w:rsid w:val="12AB2DA4"/>
    <w:rsid w:val="12B47087"/>
    <w:rsid w:val="12DE4561"/>
    <w:rsid w:val="12FE321B"/>
    <w:rsid w:val="13002978"/>
    <w:rsid w:val="130859B8"/>
    <w:rsid w:val="13274C76"/>
    <w:rsid w:val="135349F3"/>
    <w:rsid w:val="135D374F"/>
    <w:rsid w:val="137D4FDE"/>
    <w:rsid w:val="1380021A"/>
    <w:rsid w:val="13802AFF"/>
    <w:rsid w:val="139C6F06"/>
    <w:rsid w:val="13D67644"/>
    <w:rsid w:val="13E50D3B"/>
    <w:rsid w:val="14054947"/>
    <w:rsid w:val="141F2191"/>
    <w:rsid w:val="14380455"/>
    <w:rsid w:val="14735C38"/>
    <w:rsid w:val="1494344E"/>
    <w:rsid w:val="14970691"/>
    <w:rsid w:val="149920A7"/>
    <w:rsid w:val="14EE206F"/>
    <w:rsid w:val="14F90202"/>
    <w:rsid w:val="1575AEB2"/>
    <w:rsid w:val="1579497C"/>
    <w:rsid w:val="15820912"/>
    <w:rsid w:val="15824EE1"/>
    <w:rsid w:val="15A5567E"/>
    <w:rsid w:val="15CC20E6"/>
    <w:rsid w:val="15CE51A2"/>
    <w:rsid w:val="15EE136C"/>
    <w:rsid w:val="162C0344"/>
    <w:rsid w:val="162E3333"/>
    <w:rsid w:val="164F7F6D"/>
    <w:rsid w:val="165D61C4"/>
    <w:rsid w:val="165E068A"/>
    <w:rsid w:val="16641C2C"/>
    <w:rsid w:val="169373BC"/>
    <w:rsid w:val="16CC793B"/>
    <w:rsid w:val="16F003E9"/>
    <w:rsid w:val="1702D3F2"/>
    <w:rsid w:val="17214315"/>
    <w:rsid w:val="174E0935"/>
    <w:rsid w:val="176F640A"/>
    <w:rsid w:val="178E114B"/>
    <w:rsid w:val="17BD5E6C"/>
    <w:rsid w:val="17E87E89"/>
    <w:rsid w:val="17FD283B"/>
    <w:rsid w:val="180B054C"/>
    <w:rsid w:val="181B0B92"/>
    <w:rsid w:val="182F04C7"/>
    <w:rsid w:val="184669DE"/>
    <w:rsid w:val="188D2058"/>
    <w:rsid w:val="189B1252"/>
    <w:rsid w:val="18BA7603"/>
    <w:rsid w:val="18CB6C82"/>
    <w:rsid w:val="18E37DD0"/>
    <w:rsid w:val="18FD3F86"/>
    <w:rsid w:val="190769D0"/>
    <w:rsid w:val="192000D8"/>
    <w:rsid w:val="192B740B"/>
    <w:rsid w:val="19481FB4"/>
    <w:rsid w:val="19654572"/>
    <w:rsid w:val="19CF5864"/>
    <w:rsid w:val="19E368B0"/>
    <w:rsid w:val="1A1C5725"/>
    <w:rsid w:val="1A514204"/>
    <w:rsid w:val="1ADF5685"/>
    <w:rsid w:val="1B2E6DC7"/>
    <w:rsid w:val="1B4E3AF0"/>
    <w:rsid w:val="1B5316CE"/>
    <w:rsid w:val="1B5833E8"/>
    <w:rsid w:val="1B5E59D2"/>
    <w:rsid w:val="1B7022F5"/>
    <w:rsid w:val="1B9F7ADA"/>
    <w:rsid w:val="1BBC447B"/>
    <w:rsid w:val="1BD11D00"/>
    <w:rsid w:val="1BDC2DFC"/>
    <w:rsid w:val="1BE00C7F"/>
    <w:rsid w:val="1BEE65B3"/>
    <w:rsid w:val="1C2168C5"/>
    <w:rsid w:val="1C766428"/>
    <w:rsid w:val="1C921230"/>
    <w:rsid w:val="1CA90658"/>
    <w:rsid w:val="1CA938DC"/>
    <w:rsid w:val="1CB626A2"/>
    <w:rsid w:val="1CC02EEB"/>
    <w:rsid w:val="1CD70A71"/>
    <w:rsid w:val="1CF61D28"/>
    <w:rsid w:val="1D1009DC"/>
    <w:rsid w:val="1D2355A7"/>
    <w:rsid w:val="1D2E2B06"/>
    <w:rsid w:val="1D3D3296"/>
    <w:rsid w:val="1D3D6246"/>
    <w:rsid w:val="1D465FAC"/>
    <w:rsid w:val="1D7F17CE"/>
    <w:rsid w:val="1D833CB2"/>
    <w:rsid w:val="1DC50356"/>
    <w:rsid w:val="1DD50930"/>
    <w:rsid w:val="1DF407BB"/>
    <w:rsid w:val="1E38003B"/>
    <w:rsid w:val="1E423F25"/>
    <w:rsid w:val="1EA41854"/>
    <w:rsid w:val="1EB815C1"/>
    <w:rsid w:val="1F1539CB"/>
    <w:rsid w:val="1F1F0C6A"/>
    <w:rsid w:val="1F391D93"/>
    <w:rsid w:val="1F585154"/>
    <w:rsid w:val="1F850095"/>
    <w:rsid w:val="1FB91CD0"/>
    <w:rsid w:val="1FD774FC"/>
    <w:rsid w:val="1FEB5923"/>
    <w:rsid w:val="2013006C"/>
    <w:rsid w:val="20151D0E"/>
    <w:rsid w:val="20275F86"/>
    <w:rsid w:val="202D1918"/>
    <w:rsid w:val="208D0F4F"/>
    <w:rsid w:val="20910CB1"/>
    <w:rsid w:val="20AF6A2D"/>
    <w:rsid w:val="20BA2550"/>
    <w:rsid w:val="20CD42FE"/>
    <w:rsid w:val="20E65374"/>
    <w:rsid w:val="20F97356"/>
    <w:rsid w:val="21035A99"/>
    <w:rsid w:val="21093D96"/>
    <w:rsid w:val="21131234"/>
    <w:rsid w:val="21282288"/>
    <w:rsid w:val="213E6668"/>
    <w:rsid w:val="217C04D0"/>
    <w:rsid w:val="21932DA6"/>
    <w:rsid w:val="219C725B"/>
    <w:rsid w:val="21B15D7D"/>
    <w:rsid w:val="21FE3E79"/>
    <w:rsid w:val="222F59A7"/>
    <w:rsid w:val="227C2816"/>
    <w:rsid w:val="227F0B86"/>
    <w:rsid w:val="22C22FF5"/>
    <w:rsid w:val="22F03980"/>
    <w:rsid w:val="22FE2795"/>
    <w:rsid w:val="231820FA"/>
    <w:rsid w:val="231E4B98"/>
    <w:rsid w:val="23282034"/>
    <w:rsid w:val="232D30A1"/>
    <w:rsid w:val="23680C07"/>
    <w:rsid w:val="236959BD"/>
    <w:rsid w:val="23721478"/>
    <w:rsid w:val="237D76FD"/>
    <w:rsid w:val="238B15F3"/>
    <w:rsid w:val="23953367"/>
    <w:rsid w:val="239E142D"/>
    <w:rsid w:val="23BD1EF4"/>
    <w:rsid w:val="23D61A36"/>
    <w:rsid w:val="23F72058"/>
    <w:rsid w:val="245870DE"/>
    <w:rsid w:val="247247A7"/>
    <w:rsid w:val="2473146A"/>
    <w:rsid w:val="2475387E"/>
    <w:rsid w:val="24990B16"/>
    <w:rsid w:val="24CB68B0"/>
    <w:rsid w:val="24D0128B"/>
    <w:rsid w:val="250D040C"/>
    <w:rsid w:val="25245FF9"/>
    <w:rsid w:val="25374CC5"/>
    <w:rsid w:val="2560279C"/>
    <w:rsid w:val="25810293"/>
    <w:rsid w:val="25A256BC"/>
    <w:rsid w:val="25CE3970"/>
    <w:rsid w:val="25E01348"/>
    <w:rsid w:val="25F176BC"/>
    <w:rsid w:val="26152CC2"/>
    <w:rsid w:val="26166BCB"/>
    <w:rsid w:val="26230FC6"/>
    <w:rsid w:val="26276462"/>
    <w:rsid w:val="264D17ED"/>
    <w:rsid w:val="26641091"/>
    <w:rsid w:val="267C010D"/>
    <w:rsid w:val="2699066B"/>
    <w:rsid w:val="26B97492"/>
    <w:rsid w:val="26EE7123"/>
    <w:rsid w:val="26F60EF2"/>
    <w:rsid w:val="272C1CCE"/>
    <w:rsid w:val="27323917"/>
    <w:rsid w:val="275640D0"/>
    <w:rsid w:val="275C6E61"/>
    <w:rsid w:val="27864A32"/>
    <w:rsid w:val="278802E4"/>
    <w:rsid w:val="27C5366D"/>
    <w:rsid w:val="27DD67CA"/>
    <w:rsid w:val="27F26DB2"/>
    <w:rsid w:val="28047CA2"/>
    <w:rsid w:val="28362179"/>
    <w:rsid w:val="283F5B39"/>
    <w:rsid w:val="28504E4C"/>
    <w:rsid w:val="285B1C7B"/>
    <w:rsid w:val="28690808"/>
    <w:rsid w:val="289A4A41"/>
    <w:rsid w:val="28B07E55"/>
    <w:rsid w:val="28B54AA2"/>
    <w:rsid w:val="28C23920"/>
    <w:rsid w:val="28C77C30"/>
    <w:rsid w:val="28C906F0"/>
    <w:rsid w:val="28CF283D"/>
    <w:rsid w:val="28E80A81"/>
    <w:rsid w:val="290D04CF"/>
    <w:rsid w:val="292B2791"/>
    <w:rsid w:val="29314228"/>
    <w:rsid w:val="29340A1F"/>
    <w:rsid w:val="295A76BB"/>
    <w:rsid w:val="295F286D"/>
    <w:rsid w:val="29613919"/>
    <w:rsid w:val="297F342E"/>
    <w:rsid w:val="298B0664"/>
    <w:rsid w:val="29926981"/>
    <w:rsid w:val="2A0F0B23"/>
    <w:rsid w:val="2A71440E"/>
    <w:rsid w:val="2A893D90"/>
    <w:rsid w:val="2A932738"/>
    <w:rsid w:val="2A9A305C"/>
    <w:rsid w:val="2A9D552B"/>
    <w:rsid w:val="2ACB1712"/>
    <w:rsid w:val="2AFE2B7E"/>
    <w:rsid w:val="2AFE5A05"/>
    <w:rsid w:val="2B0546D8"/>
    <w:rsid w:val="2B115350"/>
    <w:rsid w:val="2B1A73FE"/>
    <w:rsid w:val="2B26248E"/>
    <w:rsid w:val="2B3F1C6E"/>
    <w:rsid w:val="2B471F6C"/>
    <w:rsid w:val="2B527EC9"/>
    <w:rsid w:val="2B6E5744"/>
    <w:rsid w:val="2B8E152F"/>
    <w:rsid w:val="2BB25377"/>
    <w:rsid w:val="2BDF29BF"/>
    <w:rsid w:val="2BE142ED"/>
    <w:rsid w:val="2BE43C11"/>
    <w:rsid w:val="2BF45833"/>
    <w:rsid w:val="2C010A8F"/>
    <w:rsid w:val="2C4B4907"/>
    <w:rsid w:val="2CB23183"/>
    <w:rsid w:val="2CF04E98"/>
    <w:rsid w:val="2D08042B"/>
    <w:rsid w:val="2D1E6BA5"/>
    <w:rsid w:val="2D376513"/>
    <w:rsid w:val="2D3F2C8E"/>
    <w:rsid w:val="2D470923"/>
    <w:rsid w:val="2D757C1E"/>
    <w:rsid w:val="2D99320B"/>
    <w:rsid w:val="2DC863F1"/>
    <w:rsid w:val="2DFB41DC"/>
    <w:rsid w:val="2E350033"/>
    <w:rsid w:val="2E5F4D48"/>
    <w:rsid w:val="2E6D6806"/>
    <w:rsid w:val="2E744F06"/>
    <w:rsid w:val="2E930D3B"/>
    <w:rsid w:val="2EB72406"/>
    <w:rsid w:val="2EF331B5"/>
    <w:rsid w:val="2F077495"/>
    <w:rsid w:val="2F081F45"/>
    <w:rsid w:val="2F2367DE"/>
    <w:rsid w:val="2F6B4E5D"/>
    <w:rsid w:val="2F7913FE"/>
    <w:rsid w:val="2F814FAF"/>
    <w:rsid w:val="2F8B67E3"/>
    <w:rsid w:val="2F9B74C6"/>
    <w:rsid w:val="2FD27D5B"/>
    <w:rsid w:val="2FD27E96"/>
    <w:rsid w:val="2FDF41BB"/>
    <w:rsid w:val="2FE334E4"/>
    <w:rsid w:val="2FF91044"/>
    <w:rsid w:val="3055096E"/>
    <w:rsid w:val="30FB19DC"/>
    <w:rsid w:val="3107240D"/>
    <w:rsid w:val="31542D3B"/>
    <w:rsid w:val="315E3DF0"/>
    <w:rsid w:val="3166748C"/>
    <w:rsid w:val="31900E67"/>
    <w:rsid w:val="31A47A1B"/>
    <w:rsid w:val="31CC5A0B"/>
    <w:rsid w:val="31E1210B"/>
    <w:rsid w:val="31F178E6"/>
    <w:rsid w:val="322B2AAE"/>
    <w:rsid w:val="32303C08"/>
    <w:rsid w:val="324568C8"/>
    <w:rsid w:val="324F2751"/>
    <w:rsid w:val="32832752"/>
    <w:rsid w:val="328974E4"/>
    <w:rsid w:val="32F07DB7"/>
    <w:rsid w:val="32FE23BF"/>
    <w:rsid w:val="330E6893"/>
    <w:rsid w:val="33B67EDD"/>
    <w:rsid w:val="33DE0CB9"/>
    <w:rsid w:val="33EC1A91"/>
    <w:rsid w:val="33F1545D"/>
    <w:rsid w:val="33FB7AC8"/>
    <w:rsid w:val="344277BC"/>
    <w:rsid w:val="344B7BCD"/>
    <w:rsid w:val="344F7A97"/>
    <w:rsid w:val="34586101"/>
    <w:rsid w:val="34592E2A"/>
    <w:rsid w:val="34680CAF"/>
    <w:rsid w:val="347744AE"/>
    <w:rsid w:val="34875741"/>
    <w:rsid w:val="34963370"/>
    <w:rsid w:val="34AB7E73"/>
    <w:rsid w:val="34BE62B2"/>
    <w:rsid w:val="34CC2CE0"/>
    <w:rsid w:val="3511129D"/>
    <w:rsid w:val="356A1C6B"/>
    <w:rsid w:val="35742CCA"/>
    <w:rsid w:val="35811642"/>
    <w:rsid w:val="35911F22"/>
    <w:rsid w:val="359455FE"/>
    <w:rsid w:val="35E37771"/>
    <w:rsid w:val="35ED7164"/>
    <w:rsid w:val="35EF263E"/>
    <w:rsid w:val="36030E13"/>
    <w:rsid w:val="36091FD3"/>
    <w:rsid w:val="36364EEB"/>
    <w:rsid w:val="36714B62"/>
    <w:rsid w:val="36A475E9"/>
    <w:rsid w:val="36B43102"/>
    <w:rsid w:val="36BE3BF9"/>
    <w:rsid w:val="36CD07B0"/>
    <w:rsid w:val="372201DB"/>
    <w:rsid w:val="373242C4"/>
    <w:rsid w:val="37340EF6"/>
    <w:rsid w:val="373E20CB"/>
    <w:rsid w:val="375C57D7"/>
    <w:rsid w:val="37815E8C"/>
    <w:rsid w:val="37913DB0"/>
    <w:rsid w:val="37995393"/>
    <w:rsid w:val="37C05EB0"/>
    <w:rsid w:val="37DD651E"/>
    <w:rsid w:val="381A51F4"/>
    <w:rsid w:val="386C5C36"/>
    <w:rsid w:val="3898383D"/>
    <w:rsid w:val="389C5F38"/>
    <w:rsid w:val="38BA113F"/>
    <w:rsid w:val="38DD218A"/>
    <w:rsid w:val="38E60A4D"/>
    <w:rsid w:val="38EB15AB"/>
    <w:rsid w:val="39035A2D"/>
    <w:rsid w:val="391B4947"/>
    <w:rsid w:val="39205BF2"/>
    <w:rsid w:val="3923072C"/>
    <w:rsid w:val="39362F4F"/>
    <w:rsid w:val="397347DF"/>
    <w:rsid w:val="398926F9"/>
    <w:rsid w:val="39B92E48"/>
    <w:rsid w:val="39BB105A"/>
    <w:rsid w:val="39C756F3"/>
    <w:rsid w:val="39CB2B39"/>
    <w:rsid w:val="39ED0B9E"/>
    <w:rsid w:val="3A135075"/>
    <w:rsid w:val="3A3143C7"/>
    <w:rsid w:val="3A4B478B"/>
    <w:rsid w:val="3A8424B5"/>
    <w:rsid w:val="3A9A43F1"/>
    <w:rsid w:val="3AA12DFF"/>
    <w:rsid w:val="3AB31D0C"/>
    <w:rsid w:val="3AD06FB7"/>
    <w:rsid w:val="3B0E5515"/>
    <w:rsid w:val="3B124A67"/>
    <w:rsid w:val="3B380971"/>
    <w:rsid w:val="3B3E48C1"/>
    <w:rsid w:val="3B4A3B53"/>
    <w:rsid w:val="3B9A4195"/>
    <w:rsid w:val="3BD034C7"/>
    <w:rsid w:val="3BDA3DBC"/>
    <w:rsid w:val="3C081186"/>
    <w:rsid w:val="3C2D3B81"/>
    <w:rsid w:val="3C341583"/>
    <w:rsid w:val="3C5B7305"/>
    <w:rsid w:val="3C923082"/>
    <w:rsid w:val="3CA13237"/>
    <w:rsid w:val="3CA41437"/>
    <w:rsid w:val="3CC446EF"/>
    <w:rsid w:val="3CE4238B"/>
    <w:rsid w:val="3CF61444"/>
    <w:rsid w:val="3D0354C7"/>
    <w:rsid w:val="3D6D132D"/>
    <w:rsid w:val="3D7359C7"/>
    <w:rsid w:val="3D7642C9"/>
    <w:rsid w:val="3DB708F7"/>
    <w:rsid w:val="3DC236A2"/>
    <w:rsid w:val="3DC86566"/>
    <w:rsid w:val="3DDA6D42"/>
    <w:rsid w:val="3DFA6BAD"/>
    <w:rsid w:val="3DFF13D1"/>
    <w:rsid w:val="3E055E2F"/>
    <w:rsid w:val="3E3A7708"/>
    <w:rsid w:val="3E4B5225"/>
    <w:rsid w:val="3E5175F0"/>
    <w:rsid w:val="3E644A3A"/>
    <w:rsid w:val="3E7347F4"/>
    <w:rsid w:val="3E746699"/>
    <w:rsid w:val="3E774E9F"/>
    <w:rsid w:val="3ED5386B"/>
    <w:rsid w:val="3EDF3E93"/>
    <w:rsid w:val="3EE04EC0"/>
    <w:rsid w:val="3EF83C43"/>
    <w:rsid w:val="3F01664D"/>
    <w:rsid w:val="3F03359F"/>
    <w:rsid w:val="3F175FC8"/>
    <w:rsid w:val="3F2F2593"/>
    <w:rsid w:val="3F995284"/>
    <w:rsid w:val="3FB23215"/>
    <w:rsid w:val="3FD010A5"/>
    <w:rsid w:val="3FD26C28"/>
    <w:rsid w:val="40100E61"/>
    <w:rsid w:val="402327C5"/>
    <w:rsid w:val="405941C0"/>
    <w:rsid w:val="40727205"/>
    <w:rsid w:val="407868C4"/>
    <w:rsid w:val="40850DCD"/>
    <w:rsid w:val="40BF4202"/>
    <w:rsid w:val="416C2BE5"/>
    <w:rsid w:val="419532ED"/>
    <w:rsid w:val="41AC1D9C"/>
    <w:rsid w:val="41AD7958"/>
    <w:rsid w:val="41BC3617"/>
    <w:rsid w:val="4207588F"/>
    <w:rsid w:val="4242619A"/>
    <w:rsid w:val="424F6EDD"/>
    <w:rsid w:val="426F7D63"/>
    <w:rsid w:val="42AA718E"/>
    <w:rsid w:val="42B20782"/>
    <w:rsid w:val="42B86650"/>
    <w:rsid w:val="42D91D82"/>
    <w:rsid w:val="42DF035B"/>
    <w:rsid w:val="430A6BB3"/>
    <w:rsid w:val="431516B3"/>
    <w:rsid w:val="43344416"/>
    <w:rsid w:val="434350BB"/>
    <w:rsid w:val="439025C6"/>
    <w:rsid w:val="43976F7D"/>
    <w:rsid w:val="43F836B2"/>
    <w:rsid w:val="443226DE"/>
    <w:rsid w:val="443B09CA"/>
    <w:rsid w:val="447177A7"/>
    <w:rsid w:val="44735EF4"/>
    <w:rsid w:val="44824CFA"/>
    <w:rsid w:val="44843067"/>
    <w:rsid w:val="44917C93"/>
    <w:rsid w:val="44D23A7C"/>
    <w:rsid w:val="45021BC2"/>
    <w:rsid w:val="453034AA"/>
    <w:rsid w:val="454D250B"/>
    <w:rsid w:val="45A5103E"/>
    <w:rsid w:val="45BF4853"/>
    <w:rsid w:val="45EF2B74"/>
    <w:rsid w:val="46136785"/>
    <w:rsid w:val="46141491"/>
    <w:rsid w:val="462E578F"/>
    <w:rsid w:val="46487CC3"/>
    <w:rsid w:val="46821D20"/>
    <w:rsid w:val="46D41E44"/>
    <w:rsid w:val="46E2117A"/>
    <w:rsid w:val="472D41FA"/>
    <w:rsid w:val="47434FAF"/>
    <w:rsid w:val="479A09A1"/>
    <w:rsid w:val="47A62253"/>
    <w:rsid w:val="47AE2F53"/>
    <w:rsid w:val="47B1431A"/>
    <w:rsid w:val="48202D76"/>
    <w:rsid w:val="485422FE"/>
    <w:rsid w:val="488117C5"/>
    <w:rsid w:val="488A4398"/>
    <w:rsid w:val="48B55179"/>
    <w:rsid w:val="48DC1BD8"/>
    <w:rsid w:val="48DD7F60"/>
    <w:rsid w:val="49055444"/>
    <w:rsid w:val="49216A6A"/>
    <w:rsid w:val="492C519E"/>
    <w:rsid w:val="494F4F2B"/>
    <w:rsid w:val="49502142"/>
    <w:rsid w:val="496938E0"/>
    <w:rsid w:val="496B37C1"/>
    <w:rsid w:val="49882B35"/>
    <w:rsid w:val="49AC688B"/>
    <w:rsid w:val="49C44B33"/>
    <w:rsid w:val="49C92CDA"/>
    <w:rsid w:val="49E62070"/>
    <w:rsid w:val="49F13CBA"/>
    <w:rsid w:val="49F74849"/>
    <w:rsid w:val="4A087D9E"/>
    <w:rsid w:val="4A1E642C"/>
    <w:rsid w:val="4A201CE4"/>
    <w:rsid w:val="4A7C2A22"/>
    <w:rsid w:val="4A87583A"/>
    <w:rsid w:val="4AA01F11"/>
    <w:rsid w:val="4AC17C98"/>
    <w:rsid w:val="4AFE0DE7"/>
    <w:rsid w:val="4B104ABC"/>
    <w:rsid w:val="4B255188"/>
    <w:rsid w:val="4B2E5E75"/>
    <w:rsid w:val="4B383F2F"/>
    <w:rsid w:val="4B3872E6"/>
    <w:rsid w:val="4B7209BB"/>
    <w:rsid w:val="4B7F05B4"/>
    <w:rsid w:val="4BB75FE0"/>
    <w:rsid w:val="4BC22F87"/>
    <w:rsid w:val="4C140DFC"/>
    <w:rsid w:val="4C261BB5"/>
    <w:rsid w:val="4C3B5420"/>
    <w:rsid w:val="4C3E45A0"/>
    <w:rsid w:val="4C531A49"/>
    <w:rsid w:val="4C5604A8"/>
    <w:rsid w:val="4C5774AC"/>
    <w:rsid w:val="4C65259B"/>
    <w:rsid w:val="4C6D0539"/>
    <w:rsid w:val="4C987828"/>
    <w:rsid w:val="4CA149AE"/>
    <w:rsid w:val="4CA50C40"/>
    <w:rsid w:val="4CAD40E5"/>
    <w:rsid w:val="4CE82729"/>
    <w:rsid w:val="4D295D0A"/>
    <w:rsid w:val="4D3741CF"/>
    <w:rsid w:val="4D5C4622"/>
    <w:rsid w:val="4DB0348E"/>
    <w:rsid w:val="4DF51404"/>
    <w:rsid w:val="4E5633F4"/>
    <w:rsid w:val="4E7740D9"/>
    <w:rsid w:val="4E7A51B3"/>
    <w:rsid w:val="4EA33048"/>
    <w:rsid w:val="4EAC0AFF"/>
    <w:rsid w:val="4EC2021D"/>
    <w:rsid w:val="4ECB7577"/>
    <w:rsid w:val="4EFD2D3F"/>
    <w:rsid w:val="4F001CA3"/>
    <w:rsid w:val="4F084B37"/>
    <w:rsid w:val="4F42361D"/>
    <w:rsid w:val="4F7E5C30"/>
    <w:rsid w:val="4F9414D9"/>
    <w:rsid w:val="4FA01186"/>
    <w:rsid w:val="4FAC2061"/>
    <w:rsid w:val="4FFA4681"/>
    <w:rsid w:val="50036E2B"/>
    <w:rsid w:val="502C5EC1"/>
    <w:rsid w:val="503317F6"/>
    <w:rsid w:val="503F56DA"/>
    <w:rsid w:val="504E0FE1"/>
    <w:rsid w:val="50510E8E"/>
    <w:rsid w:val="50F30311"/>
    <w:rsid w:val="50F85BC3"/>
    <w:rsid w:val="50FD11AE"/>
    <w:rsid w:val="50FD13B2"/>
    <w:rsid w:val="50FF4558"/>
    <w:rsid w:val="51282D4D"/>
    <w:rsid w:val="51327881"/>
    <w:rsid w:val="51AB0F0D"/>
    <w:rsid w:val="52066F2C"/>
    <w:rsid w:val="520C32A6"/>
    <w:rsid w:val="521B4163"/>
    <w:rsid w:val="5249701E"/>
    <w:rsid w:val="529923E8"/>
    <w:rsid w:val="52A93C7A"/>
    <w:rsid w:val="52C9608E"/>
    <w:rsid w:val="52D9178A"/>
    <w:rsid w:val="52DD1DA4"/>
    <w:rsid w:val="52FE30BB"/>
    <w:rsid w:val="5356206E"/>
    <w:rsid w:val="536E79E7"/>
    <w:rsid w:val="5375123D"/>
    <w:rsid w:val="5395369D"/>
    <w:rsid w:val="53C10E10"/>
    <w:rsid w:val="53F313A1"/>
    <w:rsid w:val="54207E6C"/>
    <w:rsid w:val="54237D1F"/>
    <w:rsid w:val="54443740"/>
    <w:rsid w:val="544E2BCE"/>
    <w:rsid w:val="545A46C8"/>
    <w:rsid w:val="54621E17"/>
    <w:rsid w:val="54A47E7E"/>
    <w:rsid w:val="54B40D35"/>
    <w:rsid w:val="54CE2507"/>
    <w:rsid w:val="550546FC"/>
    <w:rsid w:val="55114DF2"/>
    <w:rsid w:val="55167C5F"/>
    <w:rsid w:val="55181CD2"/>
    <w:rsid w:val="552359D0"/>
    <w:rsid w:val="55253A51"/>
    <w:rsid w:val="552D5BBB"/>
    <w:rsid w:val="55474BFE"/>
    <w:rsid w:val="5558377B"/>
    <w:rsid w:val="555A759A"/>
    <w:rsid w:val="555B7D08"/>
    <w:rsid w:val="557837FF"/>
    <w:rsid w:val="55957256"/>
    <w:rsid w:val="55A2576B"/>
    <w:rsid w:val="55BB65AB"/>
    <w:rsid w:val="55D01D97"/>
    <w:rsid w:val="55E9733B"/>
    <w:rsid w:val="56311EFB"/>
    <w:rsid w:val="56472F3B"/>
    <w:rsid w:val="564834DE"/>
    <w:rsid w:val="56745085"/>
    <w:rsid w:val="568A5FF3"/>
    <w:rsid w:val="56A37ED2"/>
    <w:rsid w:val="56AB6AE6"/>
    <w:rsid w:val="56D91FF6"/>
    <w:rsid w:val="56D951D8"/>
    <w:rsid w:val="56E67F2C"/>
    <w:rsid w:val="56E73D9B"/>
    <w:rsid w:val="57007E89"/>
    <w:rsid w:val="57244B18"/>
    <w:rsid w:val="5726538D"/>
    <w:rsid w:val="57323D7B"/>
    <w:rsid w:val="57425FEA"/>
    <w:rsid w:val="575F2499"/>
    <w:rsid w:val="576903A0"/>
    <w:rsid w:val="57775C20"/>
    <w:rsid w:val="577A519D"/>
    <w:rsid w:val="578828CE"/>
    <w:rsid w:val="579345B0"/>
    <w:rsid w:val="579E1912"/>
    <w:rsid w:val="57B26ABD"/>
    <w:rsid w:val="57D05930"/>
    <w:rsid w:val="57D06B1D"/>
    <w:rsid w:val="57E553DC"/>
    <w:rsid w:val="57EF6871"/>
    <w:rsid w:val="5806770C"/>
    <w:rsid w:val="58235FFE"/>
    <w:rsid w:val="58240039"/>
    <w:rsid w:val="5828231D"/>
    <w:rsid w:val="582F5FB6"/>
    <w:rsid w:val="58442C3F"/>
    <w:rsid w:val="58446A9A"/>
    <w:rsid w:val="58662D5E"/>
    <w:rsid w:val="589E24A1"/>
    <w:rsid w:val="58AC1B34"/>
    <w:rsid w:val="58DE4F52"/>
    <w:rsid w:val="58E87853"/>
    <w:rsid w:val="58FC53A5"/>
    <w:rsid w:val="59330D03"/>
    <w:rsid w:val="595A121E"/>
    <w:rsid w:val="598970EF"/>
    <w:rsid w:val="59950F56"/>
    <w:rsid w:val="599D777F"/>
    <w:rsid w:val="59C75644"/>
    <w:rsid w:val="59D642B4"/>
    <w:rsid w:val="59DE5593"/>
    <w:rsid w:val="5A0849FB"/>
    <w:rsid w:val="5A0D1E1B"/>
    <w:rsid w:val="5A2B11BC"/>
    <w:rsid w:val="5AB21198"/>
    <w:rsid w:val="5AE252AD"/>
    <w:rsid w:val="5AF07FF7"/>
    <w:rsid w:val="5AF422E5"/>
    <w:rsid w:val="5B390D5A"/>
    <w:rsid w:val="5B3F60B2"/>
    <w:rsid w:val="5B512B1F"/>
    <w:rsid w:val="5BA16ADF"/>
    <w:rsid w:val="5BB3686A"/>
    <w:rsid w:val="5BF243F2"/>
    <w:rsid w:val="5BF26431"/>
    <w:rsid w:val="5C006D9C"/>
    <w:rsid w:val="5C01190A"/>
    <w:rsid w:val="5C1942ED"/>
    <w:rsid w:val="5C1C7139"/>
    <w:rsid w:val="5C8D0454"/>
    <w:rsid w:val="5CC06AC7"/>
    <w:rsid w:val="5CE4440C"/>
    <w:rsid w:val="5D443734"/>
    <w:rsid w:val="5D50746E"/>
    <w:rsid w:val="5D573AAA"/>
    <w:rsid w:val="5D592EB9"/>
    <w:rsid w:val="5D6B28AD"/>
    <w:rsid w:val="5D8E1CF1"/>
    <w:rsid w:val="5DFF23EE"/>
    <w:rsid w:val="5E014018"/>
    <w:rsid w:val="5E475228"/>
    <w:rsid w:val="5E6B7E83"/>
    <w:rsid w:val="5E780DEA"/>
    <w:rsid w:val="5E7B7D5D"/>
    <w:rsid w:val="5EAA466A"/>
    <w:rsid w:val="5EBD1B54"/>
    <w:rsid w:val="5EDF0BC7"/>
    <w:rsid w:val="5EE31366"/>
    <w:rsid w:val="5F183785"/>
    <w:rsid w:val="5F601D76"/>
    <w:rsid w:val="5F631FA8"/>
    <w:rsid w:val="5F8F325C"/>
    <w:rsid w:val="5F990D38"/>
    <w:rsid w:val="5FB27E9E"/>
    <w:rsid w:val="5FE75659"/>
    <w:rsid w:val="5FE81B81"/>
    <w:rsid w:val="5FEA15B9"/>
    <w:rsid w:val="5FEE5094"/>
    <w:rsid w:val="603929C5"/>
    <w:rsid w:val="60843483"/>
    <w:rsid w:val="60887891"/>
    <w:rsid w:val="609304D5"/>
    <w:rsid w:val="60AA12C0"/>
    <w:rsid w:val="610B0AE6"/>
    <w:rsid w:val="61124341"/>
    <w:rsid w:val="61407A54"/>
    <w:rsid w:val="61531DCE"/>
    <w:rsid w:val="61740A61"/>
    <w:rsid w:val="618064C2"/>
    <w:rsid w:val="61943B9E"/>
    <w:rsid w:val="628906E0"/>
    <w:rsid w:val="62AD37FC"/>
    <w:rsid w:val="62E155D8"/>
    <w:rsid w:val="631926A0"/>
    <w:rsid w:val="632F6127"/>
    <w:rsid w:val="635F1FDF"/>
    <w:rsid w:val="63720B16"/>
    <w:rsid w:val="63B5776C"/>
    <w:rsid w:val="63EB4897"/>
    <w:rsid w:val="64041E7F"/>
    <w:rsid w:val="645143E6"/>
    <w:rsid w:val="6451733C"/>
    <w:rsid w:val="646C1B68"/>
    <w:rsid w:val="646D000B"/>
    <w:rsid w:val="64884F3F"/>
    <w:rsid w:val="64A83DA6"/>
    <w:rsid w:val="64E21AA3"/>
    <w:rsid w:val="64E67C56"/>
    <w:rsid w:val="651F4682"/>
    <w:rsid w:val="652D5E7F"/>
    <w:rsid w:val="65507243"/>
    <w:rsid w:val="656027FF"/>
    <w:rsid w:val="65BB33A3"/>
    <w:rsid w:val="65C753D5"/>
    <w:rsid w:val="65DD7257"/>
    <w:rsid w:val="65E04EF5"/>
    <w:rsid w:val="65E4576B"/>
    <w:rsid w:val="660D1534"/>
    <w:rsid w:val="661D0043"/>
    <w:rsid w:val="66253FC6"/>
    <w:rsid w:val="66457E51"/>
    <w:rsid w:val="6680376E"/>
    <w:rsid w:val="66824F18"/>
    <w:rsid w:val="66D83286"/>
    <w:rsid w:val="66DD4FD8"/>
    <w:rsid w:val="66ED31EA"/>
    <w:rsid w:val="67007081"/>
    <w:rsid w:val="6711337A"/>
    <w:rsid w:val="67231C39"/>
    <w:rsid w:val="6725236A"/>
    <w:rsid w:val="67361532"/>
    <w:rsid w:val="67864A7F"/>
    <w:rsid w:val="67961E38"/>
    <w:rsid w:val="67D13F01"/>
    <w:rsid w:val="67D70DC5"/>
    <w:rsid w:val="67E748E0"/>
    <w:rsid w:val="67F75E8E"/>
    <w:rsid w:val="68293C00"/>
    <w:rsid w:val="688E5863"/>
    <w:rsid w:val="68E34B21"/>
    <w:rsid w:val="68F13B92"/>
    <w:rsid w:val="68FC6D6B"/>
    <w:rsid w:val="691867A1"/>
    <w:rsid w:val="691A3243"/>
    <w:rsid w:val="69221EE6"/>
    <w:rsid w:val="69544587"/>
    <w:rsid w:val="69641319"/>
    <w:rsid w:val="696C42BB"/>
    <w:rsid w:val="69775DF1"/>
    <w:rsid w:val="697A3A8B"/>
    <w:rsid w:val="698234FF"/>
    <w:rsid w:val="698A6B0F"/>
    <w:rsid w:val="69C2001F"/>
    <w:rsid w:val="69CC14E2"/>
    <w:rsid w:val="69CD6393"/>
    <w:rsid w:val="69EC4C9C"/>
    <w:rsid w:val="69F1784C"/>
    <w:rsid w:val="6A085BC1"/>
    <w:rsid w:val="6A1F7A9F"/>
    <w:rsid w:val="6A2E4844"/>
    <w:rsid w:val="6A37449C"/>
    <w:rsid w:val="6A38427B"/>
    <w:rsid w:val="6A39275A"/>
    <w:rsid w:val="6A782EAA"/>
    <w:rsid w:val="6A7D12F1"/>
    <w:rsid w:val="6A8D51AE"/>
    <w:rsid w:val="6ACF720F"/>
    <w:rsid w:val="6AD3150D"/>
    <w:rsid w:val="6B136029"/>
    <w:rsid w:val="6B435052"/>
    <w:rsid w:val="6B5F24B5"/>
    <w:rsid w:val="6B704279"/>
    <w:rsid w:val="6BA66C74"/>
    <w:rsid w:val="6BE82C6E"/>
    <w:rsid w:val="6BEC58FB"/>
    <w:rsid w:val="6BF7258C"/>
    <w:rsid w:val="6C2557CA"/>
    <w:rsid w:val="6C503987"/>
    <w:rsid w:val="6C667711"/>
    <w:rsid w:val="6C79584D"/>
    <w:rsid w:val="6C814578"/>
    <w:rsid w:val="6C843FEE"/>
    <w:rsid w:val="6CA447AA"/>
    <w:rsid w:val="6CDB746B"/>
    <w:rsid w:val="6CEE29E6"/>
    <w:rsid w:val="6CF50ECF"/>
    <w:rsid w:val="6D020EA1"/>
    <w:rsid w:val="6D126784"/>
    <w:rsid w:val="6D4A3B5E"/>
    <w:rsid w:val="6D710B8B"/>
    <w:rsid w:val="6D777815"/>
    <w:rsid w:val="6DC620EB"/>
    <w:rsid w:val="6DE74779"/>
    <w:rsid w:val="6E0F1211"/>
    <w:rsid w:val="6E3C1E92"/>
    <w:rsid w:val="6E3F6395"/>
    <w:rsid w:val="6E6A40B1"/>
    <w:rsid w:val="6E732CEA"/>
    <w:rsid w:val="6E8B5596"/>
    <w:rsid w:val="6EBC27A3"/>
    <w:rsid w:val="6EBD37F5"/>
    <w:rsid w:val="6ECC2A09"/>
    <w:rsid w:val="6ED06D55"/>
    <w:rsid w:val="6EEE4841"/>
    <w:rsid w:val="6EF00E07"/>
    <w:rsid w:val="6EF22902"/>
    <w:rsid w:val="6F5166B8"/>
    <w:rsid w:val="6F594B9C"/>
    <w:rsid w:val="6F596421"/>
    <w:rsid w:val="6F64748F"/>
    <w:rsid w:val="6F6B7D6A"/>
    <w:rsid w:val="6FB30B76"/>
    <w:rsid w:val="6FBD0858"/>
    <w:rsid w:val="70255535"/>
    <w:rsid w:val="70590C2C"/>
    <w:rsid w:val="708C3687"/>
    <w:rsid w:val="709241E9"/>
    <w:rsid w:val="70987EDE"/>
    <w:rsid w:val="70F825BD"/>
    <w:rsid w:val="710C7745"/>
    <w:rsid w:val="71615427"/>
    <w:rsid w:val="71D01D86"/>
    <w:rsid w:val="72276206"/>
    <w:rsid w:val="72483376"/>
    <w:rsid w:val="724C04FD"/>
    <w:rsid w:val="724F43AE"/>
    <w:rsid w:val="725306B2"/>
    <w:rsid w:val="726E3434"/>
    <w:rsid w:val="72A07365"/>
    <w:rsid w:val="72E1752D"/>
    <w:rsid w:val="73546843"/>
    <w:rsid w:val="73645201"/>
    <w:rsid w:val="7370418D"/>
    <w:rsid w:val="73725529"/>
    <w:rsid w:val="738E25DD"/>
    <w:rsid w:val="73A015C2"/>
    <w:rsid w:val="73A913CF"/>
    <w:rsid w:val="73E5576B"/>
    <w:rsid w:val="73EB1497"/>
    <w:rsid w:val="74000A47"/>
    <w:rsid w:val="74484526"/>
    <w:rsid w:val="745B45EA"/>
    <w:rsid w:val="74885606"/>
    <w:rsid w:val="74AA0188"/>
    <w:rsid w:val="74B23AE1"/>
    <w:rsid w:val="74BB6271"/>
    <w:rsid w:val="74C415F0"/>
    <w:rsid w:val="74C5255B"/>
    <w:rsid w:val="74F15650"/>
    <w:rsid w:val="751115BE"/>
    <w:rsid w:val="751F2214"/>
    <w:rsid w:val="75390185"/>
    <w:rsid w:val="75580F8A"/>
    <w:rsid w:val="75740E00"/>
    <w:rsid w:val="757F162D"/>
    <w:rsid w:val="757F26D8"/>
    <w:rsid w:val="75BE31B8"/>
    <w:rsid w:val="75CC2D4E"/>
    <w:rsid w:val="75F71430"/>
    <w:rsid w:val="75F92840"/>
    <w:rsid w:val="763A080C"/>
    <w:rsid w:val="76641507"/>
    <w:rsid w:val="767E66C9"/>
    <w:rsid w:val="76D55BFE"/>
    <w:rsid w:val="76EB5B39"/>
    <w:rsid w:val="76ED2AF4"/>
    <w:rsid w:val="771478EB"/>
    <w:rsid w:val="773033B3"/>
    <w:rsid w:val="773E5387"/>
    <w:rsid w:val="775A5AE2"/>
    <w:rsid w:val="776F4F23"/>
    <w:rsid w:val="77755C60"/>
    <w:rsid w:val="7797161E"/>
    <w:rsid w:val="77AD10EF"/>
    <w:rsid w:val="77B14E94"/>
    <w:rsid w:val="77E359DC"/>
    <w:rsid w:val="78130518"/>
    <w:rsid w:val="78156E78"/>
    <w:rsid w:val="782D5EAF"/>
    <w:rsid w:val="783A5A4C"/>
    <w:rsid w:val="7897138D"/>
    <w:rsid w:val="789F1175"/>
    <w:rsid w:val="78A515AE"/>
    <w:rsid w:val="790B385D"/>
    <w:rsid w:val="791540A5"/>
    <w:rsid w:val="79220FB2"/>
    <w:rsid w:val="792B68AC"/>
    <w:rsid w:val="7931734A"/>
    <w:rsid w:val="793C27DB"/>
    <w:rsid w:val="796D2939"/>
    <w:rsid w:val="7987773F"/>
    <w:rsid w:val="79AF2036"/>
    <w:rsid w:val="79BD46A6"/>
    <w:rsid w:val="79D70B27"/>
    <w:rsid w:val="79DB0643"/>
    <w:rsid w:val="7A4F593C"/>
    <w:rsid w:val="7A8908FC"/>
    <w:rsid w:val="7ABC6581"/>
    <w:rsid w:val="7AC50732"/>
    <w:rsid w:val="7ADB38D4"/>
    <w:rsid w:val="7AF75820"/>
    <w:rsid w:val="7B2044F7"/>
    <w:rsid w:val="7B310E5D"/>
    <w:rsid w:val="7B9717AC"/>
    <w:rsid w:val="7B9D644C"/>
    <w:rsid w:val="7BA625AF"/>
    <w:rsid w:val="7BC84C59"/>
    <w:rsid w:val="7BCF2178"/>
    <w:rsid w:val="7BDC1F77"/>
    <w:rsid w:val="7BF13877"/>
    <w:rsid w:val="7BF60646"/>
    <w:rsid w:val="7C01401C"/>
    <w:rsid w:val="7C3E15E7"/>
    <w:rsid w:val="7C587C3D"/>
    <w:rsid w:val="7C617FF8"/>
    <w:rsid w:val="7C782645"/>
    <w:rsid w:val="7CB33935"/>
    <w:rsid w:val="7CBB4E7A"/>
    <w:rsid w:val="7CCD3892"/>
    <w:rsid w:val="7CF20ECE"/>
    <w:rsid w:val="7D1A1976"/>
    <w:rsid w:val="7D1B1ED0"/>
    <w:rsid w:val="7D4B3BA0"/>
    <w:rsid w:val="7D5D5F32"/>
    <w:rsid w:val="7D727C3E"/>
    <w:rsid w:val="7D7A3E7D"/>
    <w:rsid w:val="7DA9568A"/>
    <w:rsid w:val="7DBE1A3A"/>
    <w:rsid w:val="7DC55F8D"/>
    <w:rsid w:val="7DD2691C"/>
    <w:rsid w:val="7DEB62B7"/>
    <w:rsid w:val="7E333FDB"/>
    <w:rsid w:val="7E3563A1"/>
    <w:rsid w:val="7E3842C6"/>
    <w:rsid w:val="7E4F31F2"/>
    <w:rsid w:val="7E654AE8"/>
    <w:rsid w:val="7E735DA8"/>
    <w:rsid w:val="7E753CCA"/>
    <w:rsid w:val="7E84265A"/>
    <w:rsid w:val="7E9326F9"/>
    <w:rsid w:val="7E9D42A8"/>
    <w:rsid w:val="7EAB64E4"/>
    <w:rsid w:val="7EE10C39"/>
    <w:rsid w:val="7EE20452"/>
    <w:rsid w:val="7F0E6A25"/>
    <w:rsid w:val="7F221872"/>
    <w:rsid w:val="7F395D9C"/>
    <w:rsid w:val="7F420D9C"/>
    <w:rsid w:val="7F6457DC"/>
    <w:rsid w:val="7F79468E"/>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1"/>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CEEACA"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paragraph" w:customStyle="1" w:styleId="152">
    <w:name w:val="New Paragraph Style"/>
    <w:basedOn w:val="1"/>
    <w:qFormat/>
    <w:uiPriority w:val="0"/>
    <w:pPr>
      <w:widowControl w:val="0"/>
      <w:numPr>
        <w:ilvl w:val="0"/>
        <w:numId w:val="9"/>
      </w:numPr>
      <w:adjustRightInd w:val="0"/>
      <w:spacing w:line="480" w:lineRule="auto"/>
      <w:jc w:val="both"/>
      <w:textAlignment w:val="baseline"/>
    </w:pPr>
    <w:rPr>
      <w:rFonts w:ascii="Courier New" w:hAnsi="Courier New" w:eastAsia="Times New Roman"/>
      <w:bCs/>
      <w:szCs w:val="20"/>
    </w:rPr>
  </w:style>
  <w:style w:type="character" w:customStyle="1" w:styleId="153">
    <w:name w:val="B1 (文字)"/>
    <w:qFormat/>
    <w:locked/>
    <w:uiPriority w:val="0"/>
    <w:rPr>
      <w:rFonts w:ascii="Times New Roman" w:hAnsi="Times New Roman" w:eastAsia="Times New Roman" w:cs="Times New Roman"/>
      <w:sz w:val="20"/>
      <w:szCs w:val="20"/>
      <w:lang w:val="en-GB"/>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1" Type="http://schemas.openxmlformats.org/officeDocument/2006/relationships/fontTable" Target="fontTable.xml"/><Relationship Id="rId30" Type="http://schemas.openxmlformats.org/officeDocument/2006/relationships/customXml" Target="../customXml/item6.xml"/><Relationship Id="rId3" Type="http://schemas.openxmlformats.org/officeDocument/2006/relationships/footnotes" Target="footnotes.xml"/><Relationship Id="rId29" Type="http://schemas.openxmlformats.org/officeDocument/2006/relationships/customXml" Target="../customXml/item5.xml"/><Relationship Id="rId28" Type="http://schemas.openxmlformats.org/officeDocument/2006/relationships/customXml" Target="../customXml/item4.xml"/><Relationship Id="rId27" Type="http://schemas.openxmlformats.org/officeDocument/2006/relationships/customXml" Target="../customXml/item3.xml"/><Relationship Id="rId26" Type="http://schemas.openxmlformats.org/officeDocument/2006/relationships/customXml" Target="../customXml/item2.xml"/><Relationship Id="rId25" Type="http://schemas.openxmlformats.org/officeDocument/2006/relationships/numbering" Target="numbering.xml"/><Relationship Id="rId24" Type="http://schemas.openxmlformats.org/officeDocument/2006/relationships/customXml" Target="../customXml/item1.xml"/><Relationship Id="rId23" Type="http://schemas.openxmlformats.org/officeDocument/2006/relationships/image" Target="media/image9.emf"/><Relationship Id="rId22" Type="http://schemas.openxmlformats.org/officeDocument/2006/relationships/image" Target="media/image8.emf"/><Relationship Id="rId21" Type="http://schemas.openxmlformats.org/officeDocument/2006/relationships/image" Target="media/image7.e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BF5348-08CE-46A2-B6C7-D667930F0DC1}">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9C2FF60E-EDDE-47F2-966E-A40547D413B7}">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052B0C2A-1627-499A-BDC9-127781D196CB}">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Administrator</cp:lastModifiedBy>
  <cp:lastPrinted>2018-04-07T03:05:00Z</cp:lastPrinted>
  <dcterms:modified xsi:type="dcterms:W3CDTF">2022-01-11T08:22:27Z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2052-11.8.2.10393</vt:lpwstr>
  </property>
</Properties>
</file>